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0CEF5" w14:textId="3A102B41" w:rsidR="00EA6C38" w:rsidRPr="004D559C"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5F7593">
        <w:rPr>
          <w:b/>
          <w:sz w:val="24"/>
          <w:szCs w:val="24"/>
          <w:lang w:eastAsia="ko-KR"/>
        </w:rPr>
        <w:t xml:space="preserve"> </w:t>
      </w:r>
      <w:r w:rsidR="00431624">
        <w:rPr>
          <w:b/>
          <w:sz w:val="24"/>
          <w:szCs w:val="24"/>
          <w:lang w:eastAsia="ko-KR"/>
        </w:rPr>
        <w:t xml:space="preserve">Meeting </w:t>
      </w:r>
      <w:r w:rsidR="00677646">
        <w:rPr>
          <w:b/>
          <w:sz w:val="24"/>
          <w:szCs w:val="24"/>
          <w:lang w:eastAsia="ko-KR"/>
        </w:rPr>
        <w:t>#96</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5F7593">
        <w:rPr>
          <w:b/>
          <w:i/>
          <w:noProof/>
          <w:sz w:val="24"/>
          <w:szCs w:val="24"/>
          <w:lang w:eastAsia="ko-KR"/>
        </w:rPr>
        <w:t>9</w:t>
      </w:r>
      <w:r w:rsidR="00F32DF2">
        <w:rPr>
          <w:b/>
          <w:i/>
          <w:noProof/>
          <w:sz w:val="24"/>
          <w:szCs w:val="24"/>
          <w:lang w:eastAsia="ko-KR"/>
        </w:rPr>
        <w:t>02305</w:t>
      </w:r>
    </w:p>
    <w:bookmarkEnd w:id="0"/>
    <w:bookmarkEnd w:id="1"/>
    <w:p w14:paraId="16103CD0" w14:textId="22DFF695" w:rsidR="006D2ED0" w:rsidRPr="006E473F" w:rsidRDefault="000155F3" w:rsidP="006D2ED0">
      <w:pPr>
        <w:pStyle w:val="CRCoverPage"/>
        <w:spacing w:after="240"/>
        <w:outlineLvl w:val="0"/>
        <w:rPr>
          <w:b/>
          <w:noProof/>
          <w:sz w:val="24"/>
          <w:szCs w:val="24"/>
        </w:rPr>
      </w:pPr>
      <w:r>
        <w:rPr>
          <w:b/>
          <w:noProof/>
          <w:sz w:val="24"/>
        </w:rPr>
        <w:t>Athens</w:t>
      </w:r>
      <w:r w:rsidR="00F32DF2">
        <w:rPr>
          <w:b/>
          <w:noProof/>
          <w:sz w:val="24"/>
        </w:rPr>
        <w:t>, Greece, 25</w:t>
      </w:r>
      <w:r w:rsidR="00F32DF2" w:rsidRPr="00791DE6">
        <w:rPr>
          <w:b/>
          <w:noProof/>
          <w:sz w:val="24"/>
          <w:vertAlign w:val="superscript"/>
        </w:rPr>
        <w:t>th</w:t>
      </w:r>
      <w:r w:rsidR="00F32DF2">
        <w:rPr>
          <w:b/>
          <w:noProof/>
          <w:sz w:val="24"/>
        </w:rPr>
        <w:t xml:space="preserve"> February – 1</w:t>
      </w:r>
      <w:r w:rsidR="00F32DF2" w:rsidRPr="00791DE6">
        <w:rPr>
          <w:b/>
          <w:noProof/>
          <w:sz w:val="24"/>
          <w:vertAlign w:val="superscript"/>
        </w:rPr>
        <w:t>st</w:t>
      </w:r>
      <w:r w:rsidR="00F32DF2">
        <w:rPr>
          <w:b/>
          <w:noProof/>
          <w:sz w:val="24"/>
        </w:rPr>
        <w:t xml:space="preserve"> March, 2019</w:t>
      </w:r>
    </w:p>
    <w:p w14:paraId="07F9A6B2" w14:textId="38754924"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0F7085">
        <w:rPr>
          <w:rFonts w:ascii="Arial" w:hAnsi="Arial"/>
          <w:sz w:val="24"/>
          <w:lang w:eastAsia="ko-KR"/>
        </w:rPr>
        <w:t>7</w:t>
      </w:r>
      <w:r w:rsidR="006B7E8D">
        <w:rPr>
          <w:rFonts w:ascii="Arial" w:hAnsi="Arial"/>
          <w:sz w:val="24"/>
          <w:lang w:eastAsia="ko-KR"/>
        </w:rPr>
        <w:t>.</w:t>
      </w:r>
      <w:r w:rsidR="0009294B">
        <w:rPr>
          <w:rFonts w:ascii="Arial" w:hAnsi="Arial"/>
          <w:sz w:val="24"/>
          <w:lang w:eastAsia="ko-KR"/>
        </w:rPr>
        <w:t>2.8.2</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2498A740"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1B4C80">
        <w:rPr>
          <w:rFonts w:ascii="Arial" w:hAnsi="Arial"/>
          <w:sz w:val="24"/>
        </w:rPr>
        <w:t>Enhancements on Multi-TRP/Panel T</w:t>
      </w:r>
      <w:r w:rsidR="001B4C80" w:rsidRPr="001B4C80">
        <w:rPr>
          <w:rFonts w:ascii="Arial" w:hAnsi="Arial"/>
          <w:sz w:val="24"/>
        </w:rPr>
        <w:t>ransmission</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p>
    <w:p w14:paraId="3A543BF4" w14:textId="08ECC626" w:rsidR="00D56237" w:rsidRDefault="0084500A" w:rsidP="00A34107">
      <w:pPr>
        <w:pStyle w:val="maintext"/>
        <w:ind w:firstLine="400"/>
      </w:pPr>
      <w:r>
        <w:t xml:space="preserve">In </w:t>
      </w:r>
      <w:r w:rsidR="00242BC6">
        <w:t>RAN</w:t>
      </w:r>
      <w:r w:rsidR="0064637B">
        <w:t>1</w:t>
      </w:r>
      <w:r w:rsidR="000155F3">
        <w:t xml:space="preserve"> AH-1901</w:t>
      </w:r>
      <w:r w:rsidR="00242BC6">
        <w:t xml:space="preserve"> meeting, </w:t>
      </w:r>
      <w:r w:rsidR="0064637B">
        <w:t>the following agreements were made</w:t>
      </w:r>
      <w:r w:rsidR="00242BC6">
        <w:t xml:space="preserve"> for enhancements on multi-TRP/panel </w:t>
      </w:r>
      <w:r w:rsidR="001B0012">
        <w:t>transmission</w:t>
      </w:r>
      <w:r w:rsidR="000155F3">
        <w:t xml:space="preserve"> </w:t>
      </w:r>
      <w:r w:rsidR="000155F3">
        <w:fldChar w:fldCharType="begin"/>
      </w:r>
      <w:r w:rsidR="000155F3">
        <w:instrText xml:space="preserve"> REF _Ref1127531 \r \h </w:instrText>
      </w:r>
      <w:r w:rsidR="000155F3">
        <w:fldChar w:fldCharType="separate"/>
      </w:r>
      <w:r w:rsidR="000155F3">
        <w:t>[1]</w:t>
      </w:r>
      <w:r w:rsidR="000155F3">
        <w:fldChar w:fldCharType="end"/>
      </w:r>
      <w:r w:rsidR="00260669">
        <w:t>:</w:t>
      </w:r>
    </w:p>
    <w:tbl>
      <w:tblPr>
        <w:tblStyle w:val="a6"/>
        <w:tblW w:w="0" w:type="auto"/>
        <w:tblLook w:val="04A0" w:firstRow="1" w:lastRow="0" w:firstColumn="1" w:lastColumn="0" w:noHBand="0" w:noVBand="1"/>
      </w:tblPr>
      <w:tblGrid>
        <w:gridCol w:w="9629"/>
      </w:tblGrid>
      <w:tr w:rsidR="00260669" w14:paraId="6421F208" w14:textId="77777777" w:rsidTr="00260669">
        <w:tc>
          <w:tcPr>
            <w:tcW w:w="9629" w:type="dxa"/>
          </w:tcPr>
          <w:p w14:paraId="1A4B4ACA" w14:textId="77777777" w:rsidR="00677646" w:rsidRPr="00677646" w:rsidRDefault="00677646" w:rsidP="00677646">
            <w:pPr>
              <w:overflowPunct w:val="0"/>
              <w:autoSpaceDE w:val="0"/>
              <w:autoSpaceDN w:val="0"/>
              <w:adjustRightInd w:val="0"/>
              <w:spacing w:after="0"/>
              <w:contextualSpacing/>
              <w:jc w:val="both"/>
              <w:textAlignment w:val="baseline"/>
              <w:rPr>
                <w:rFonts w:eastAsia="바탕"/>
                <w:highlight w:val="green"/>
              </w:rPr>
            </w:pPr>
            <w:r w:rsidRPr="00677646">
              <w:rPr>
                <w:rFonts w:eastAsia="바탕"/>
                <w:b/>
                <w:highlight w:val="green"/>
              </w:rPr>
              <w:t>Agreement</w:t>
            </w:r>
          </w:p>
          <w:p w14:paraId="5580F622" w14:textId="77777777" w:rsidR="00677646" w:rsidRPr="00677646" w:rsidRDefault="00677646" w:rsidP="00677646">
            <w:pPr>
              <w:overflowPunct w:val="0"/>
              <w:autoSpaceDE w:val="0"/>
              <w:autoSpaceDN w:val="0"/>
              <w:adjustRightInd w:val="0"/>
              <w:spacing w:after="0"/>
              <w:contextualSpacing/>
              <w:jc w:val="both"/>
              <w:textAlignment w:val="baseline"/>
              <w:rPr>
                <w:rFonts w:eastAsia="바탕"/>
              </w:rPr>
            </w:pPr>
            <w:r w:rsidRPr="00677646">
              <w:rPr>
                <w:rFonts w:eastAsia="바탕"/>
              </w:rPr>
              <w:t>For multi-DCI based multi-TRP/panel transmission, the total number of CWs in scheduled PDSCHs, each of which is scheduled by one</w:t>
            </w:r>
            <w:r w:rsidRPr="00677646">
              <w:rPr>
                <w:lang w:eastAsia="ko-KR"/>
              </w:rPr>
              <w:t xml:space="preserve"> PDCCH, </w:t>
            </w:r>
            <w:r w:rsidRPr="00677646">
              <w:rPr>
                <w:rFonts w:eastAsia="바탕"/>
              </w:rPr>
              <w:t xml:space="preserve">is up to X and also the total </w:t>
            </w:r>
            <w:r w:rsidRPr="00677646">
              <w:rPr>
                <w:rFonts w:eastAsia="SimSun"/>
              </w:rPr>
              <w:t xml:space="preserve">number of MIMO layers of scheduled PDSCHs is up to reported UE MIMO capability, </w:t>
            </w:r>
            <w:r w:rsidRPr="00677646">
              <w:rPr>
                <w:rFonts w:eastAsia="바탕"/>
              </w:rPr>
              <w:t>if resource allocation of PDSCHs are overlapped.</w:t>
            </w:r>
          </w:p>
          <w:p w14:paraId="4F6F4C85" w14:textId="77777777" w:rsidR="00677646" w:rsidRPr="00677646" w:rsidRDefault="00677646" w:rsidP="00EE3A96">
            <w:pPr>
              <w:numPr>
                <w:ilvl w:val="0"/>
                <w:numId w:val="17"/>
              </w:numPr>
              <w:spacing w:after="0"/>
              <w:contextualSpacing/>
              <w:jc w:val="both"/>
              <w:rPr>
                <w:rFonts w:eastAsia="바탕"/>
              </w:rPr>
            </w:pPr>
            <w:r w:rsidRPr="00677646">
              <w:rPr>
                <w:rFonts w:eastAsia="바탕"/>
              </w:rPr>
              <w:t>X=2</w:t>
            </w:r>
          </w:p>
          <w:p w14:paraId="7BD75FCE" w14:textId="77777777" w:rsidR="00677646" w:rsidRPr="00677646" w:rsidRDefault="00677646" w:rsidP="00EE3A96">
            <w:pPr>
              <w:numPr>
                <w:ilvl w:val="0"/>
                <w:numId w:val="17"/>
              </w:numPr>
              <w:spacing w:after="0"/>
              <w:contextualSpacing/>
              <w:jc w:val="both"/>
              <w:rPr>
                <w:rFonts w:eastAsia="바탕"/>
              </w:rPr>
            </w:pPr>
            <w:r w:rsidRPr="00677646">
              <w:rPr>
                <w:rFonts w:eastAsia="바탕"/>
              </w:rPr>
              <w:t>FFS: X=3</w:t>
            </w:r>
          </w:p>
          <w:p w14:paraId="10836BB5" w14:textId="77777777" w:rsidR="00677646" w:rsidRPr="00677646" w:rsidRDefault="00677646" w:rsidP="00677646">
            <w:pPr>
              <w:spacing w:after="0"/>
              <w:rPr>
                <w:rFonts w:eastAsia="바탕"/>
                <w:lang w:eastAsia="x-none"/>
              </w:rPr>
            </w:pPr>
          </w:p>
          <w:p w14:paraId="1CC7BAA0" w14:textId="77777777" w:rsidR="00677646" w:rsidRPr="00677646" w:rsidRDefault="00677646" w:rsidP="00677646">
            <w:pPr>
              <w:spacing w:after="0"/>
              <w:jc w:val="both"/>
              <w:rPr>
                <w:rFonts w:eastAsia="바탕"/>
                <w:b/>
                <w:highlight w:val="green"/>
              </w:rPr>
            </w:pPr>
            <w:r w:rsidRPr="00677646">
              <w:rPr>
                <w:rFonts w:eastAsia="바탕"/>
                <w:b/>
                <w:highlight w:val="green"/>
              </w:rPr>
              <w:t>Agreement</w:t>
            </w:r>
          </w:p>
          <w:p w14:paraId="354F449F" w14:textId="77777777" w:rsidR="00677646" w:rsidRPr="00677646" w:rsidRDefault="00677646" w:rsidP="00677646">
            <w:pPr>
              <w:spacing w:after="0"/>
              <w:jc w:val="both"/>
              <w:rPr>
                <w:rFonts w:eastAsia="바탕"/>
              </w:rPr>
            </w:pPr>
            <w:r w:rsidRPr="00677646">
              <w:rPr>
                <w:rFonts w:eastAsia="바탕"/>
              </w:rPr>
              <w:t xml:space="preserve">For multiple-PDCCH based multi-TRP/panel transmission for </w:t>
            </w:r>
            <w:proofErr w:type="spellStart"/>
            <w:r w:rsidRPr="00677646">
              <w:rPr>
                <w:rFonts w:eastAsia="바탕"/>
              </w:rPr>
              <w:t>eMBB</w:t>
            </w:r>
            <w:proofErr w:type="spellEnd"/>
            <w:r w:rsidRPr="00677646">
              <w:rPr>
                <w:rFonts w:eastAsia="바탕"/>
              </w:rPr>
              <w:t>, for the purposes of PDCCH detection, UE does not assume any dependency amongst the multiple PDCCHs</w:t>
            </w:r>
          </w:p>
          <w:p w14:paraId="3D085FF4" w14:textId="77777777" w:rsidR="00677646" w:rsidRPr="00677646" w:rsidRDefault="00677646" w:rsidP="00677646">
            <w:pPr>
              <w:spacing w:after="0"/>
              <w:jc w:val="both"/>
              <w:rPr>
                <w:rFonts w:eastAsia="바탕"/>
              </w:rPr>
            </w:pPr>
          </w:p>
          <w:p w14:paraId="0555E577" w14:textId="77777777" w:rsidR="00677646" w:rsidRPr="00677646" w:rsidRDefault="00677646" w:rsidP="00677646">
            <w:pPr>
              <w:spacing w:after="0"/>
              <w:contextualSpacing/>
              <w:jc w:val="both"/>
              <w:rPr>
                <w:rFonts w:eastAsia="바탕"/>
                <w:b/>
                <w:highlight w:val="green"/>
              </w:rPr>
            </w:pPr>
            <w:r w:rsidRPr="00677646">
              <w:rPr>
                <w:rFonts w:eastAsia="바탕"/>
                <w:b/>
                <w:highlight w:val="green"/>
              </w:rPr>
              <w:t>Agreement</w:t>
            </w:r>
          </w:p>
          <w:p w14:paraId="4B50C731" w14:textId="77777777" w:rsidR="00677646" w:rsidRPr="00677646" w:rsidRDefault="00677646" w:rsidP="00677646">
            <w:pPr>
              <w:spacing w:after="0"/>
              <w:contextualSpacing/>
              <w:jc w:val="both"/>
              <w:rPr>
                <w:rFonts w:eastAsia="바탕"/>
              </w:rPr>
            </w:pPr>
            <w:r w:rsidRPr="00677646">
              <w:rPr>
                <w:rFonts w:eastAsia="바탕"/>
              </w:rPr>
              <w:t xml:space="preserve">For multiple-PDCCH based multi-TRP/panel downlink transmission for </w:t>
            </w:r>
            <w:proofErr w:type="spellStart"/>
            <w:r w:rsidRPr="00677646">
              <w:rPr>
                <w:rFonts w:eastAsia="바탕"/>
              </w:rPr>
              <w:t>eMBB</w:t>
            </w:r>
            <w:proofErr w:type="spellEnd"/>
            <w:r w:rsidRPr="00677646">
              <w:rPr>
                <w:rFonts w:eastAsia="바탕"/>
              </w:rPr>
              <w:t xml:space="preserve">, </w:t>
            </w:r>
          </w:p>
          <w:p w14:paraId="74F68F25" w14:textId="77777777" w:rsidR="00677646" w:rsidRPr="00677646" w:rsidRDefault="00677646" w:rsidP="00EE3A96">
            <w:pPr>
              <w:numPr>
                <w:ilvl w:val="0"/>
                <w:numId w:val="17"/>
              </w:numPr>
              <w:spacing w:after="0"/>
              <w:contextualSpacing/>
              <w:jc w:val="both"/>
              <w:rPr>
                <w:rFonts w:eastAsia="바탕"/>
              </w:rPr>
            </w:pPr>
            <w:r w:rsidRPr="00677646">
              <w:rPr>
                <w:rFonts w:eastAsia="바탕"/>
              </w:rPr>
              <w:t>Separate ACK/NACK payload/feedback for received PDSCHs is supported</w:t>
            </w:r>
          </w:p>
          <w:p w14:paraId="31DE714F" w14:textId="77777777" w:rsidR="00677646" w:rsidRPr="00677646" w:rsidRDefault="00677646" w:rsidP="00EE3A96">
            <w:pPr>
              <w:numPr>
                <w:ilvl w:val="1"/>
                <w:numId w:val="17"/>
              </w:numPr>
              <w:spacing w:after="0"/>
              <w:contextualSpacing/>
              <w:jc w:val="both"/>
              <w:rPr>
                <w:rFonts w:eastAsia="바탕"/>
              </w:rPr>
            </w:pPr>
            <w:r w:rsidRPr="00677646">
              <w:rPr>
                <w:rFonts w:eastAsia="바탕"/>
              </w:rPr>
              <w:t>FFS: Details on PUCCH carrying separate ACK/NACK payload/feedback</w:t>
            </w:r>
          </w:p>
          <w:p w14:paraId="3DADA8B5" w14:textId="77777777" w:rsidR="00677646" w:rsidRPr="00677646" w:rsidRDefault="00677646" w:rsidP="00EE3A96">
            <w:pPr>
              <w:numPr>
                <w:ilvl w:val="0"/>
                <w:numId w:val="17"/>
              </w:numPr>
              <w:spacing w:after="0"/>
              <w:contextualSpacing/>
              <w:jc w:val="both"/>
              <w:rPr>
                <w:rFonts w:eastAsia="바탕"/>
              </w:rPr>
            </w:pPr>
            <w:r w:rsidRPr="00677646">
              <w:rPr>
                <w:rFonts w:eastAsia="바탕"/>
              </w:rPr>
              <w:t>FFS: Whether to additionally support joint ACK/NACK payload/feedback for received PDSCHs</w:t>
            </w:r>
          </w:p>
          <w:p w14:paraId="63AC429F" w14:textId="77777777" w:rsidR="00077C04" w:rsidRDefault="00077C04" w:rsidP="00077C04">
            <w:pPr>
              <w:spacing w:after="160" w:line="259" w:lineRule="auto"/>
              <w:contextualSpacing/>
              <w:rPr>
                <w:rFonts w:eastAsia="바탕"/>
                <w:szCs w:val="24"/>
              </w:rPr>
            </w:pPr>
          </w:p>
          <w:p w14:paraId="107B531A" w14:textId="77777777" w:rsidR="00677646" w:rsidRPr="00677646" w:rsidRDefault="00677646" w:rsidP="00677646">
            <w:pPr>
              <w:spacing w:after="0"/>
              <w:jc w:val="both"/>
              <w:rPr>
                <w:rFonts w:eastAsia="바탕"/>
                <w:highlight w:val="green"/>
              </w:rPr>
            </w:pPr>
            <w:r w:rsidRPr="00677646">
              <w:rPr>
                <w:rFonts w:eastAsia="바탕"/>
                <w:b/>
                <w:highlight w:val="green"/>
              </w:rPr>
              <w:t>Agreement</w:t>
            </w:r>
          </w:p>
          <w:p w14:paraId="662FB86D" w14:textId="77777777" w:rsidR="00677646" w:rsidRPr="00677646" w:rsidRDefault="00677646" w:rsidP="00677646">
            <w:pPr>
              <w:spacing w:after="0"/>
              <w:jc w:val="both"/>
              <w:rPr>
                <w:rFonts w:eastAsia="바탕"/>
              </w:rPr>
            </w:pPr>
            <w:r w:rsidRPr="00677646">
              <w:rPr>
                <w:rFonts w:eastAsia="바탕"/>
              </w:rPr>
              <w:t xml:space="preserve">For a UE supporting multiple-PDCCH based multi-TRP/panel transmission and each PDCCH schedules one PDSCH, at least for </w:t>
            </w:r>
            <w:proofErr w:type="spellStart"/>
            <w:r w:rsidRPr="00677646">
              <w:rPr>
                <w:rFonts w:eastAsia="바탕"/>
              </w:rPr>
              <w:t>eMBB</w:t>
            </w:r>
            <w:proofErr w:type="spellEnd"/>
            <w:r w:rsidRPr="00677646">
              <w:rPr>
                <w:rFonts w:eastAsia="바탕"/>
              </w:rPr>
              <w:t xml:space="preserve"> with non-ideal backhaul, down-select one alternative from following in RAN1 96 </w:t>
            </w:r>
          </w:p>
          <w:p w14:paraId="4FC31F57" w14:textId="77777777" w:rsidR="00677646" w:rsidRPr="00677646" w:rsidRDefault="00677646" w:rsidP="00EE3A96">
            <w:pPr>
              <w:numPr>
                <w:ilvl w:val="0"/>
                <w:numId w:val="18"/>
              </w:numPr>
              <w:spacing w:after="0"/>
              <w:contextualSpacing/>
              <w:jc w:val="both"/>
              <w:rPr>
                <w:rFonts w:eastAsia="SimSun"/>
                <w:lang w:eastAsia="x-none"/>
              </w:rPr>
            </w:pPr>
            <w:r w:rsidRPr="00677646">
              <w:rPr>
                <w:rFonts w:eastAsia="SimSun"/>
                <w:lang w:eastAsia="x-none"/>
              </w:rPr>
              <w:t>Alt 1: the UE may be scheduled with full/partially/non-overlapped PDSCHs at time and frequency domain by multiple PDCCHs</w:t>
            </w:r>
          </w:p>
          <w:p w14:paraId="0B961C1C" w14:textId="77777777" w:rsidR="00677646" w:rsidRPr="00677646" w:rsidRDefault="00677646" w:rsidP="00EE3A96">
            <w:pPr>
              <w:numPr>
                <w:ilvl w:val="0"/>
                <w:numId w:val="18"/>
              </w:numPr>
              <w:spacing w:after="0"/>
              <w:contextualSpacing/>
              <w:jc w:val="both"/>
              <w:rPr>
                <w:rFonts w:eastAsia="SimSun"/>
                <w:lang w:eastAsia="x-none"/>
              </w:rPr>
            </w:pPr>
            <w:r w:rsidRPr="00677646">
              <w:rPr>
                <w:rFonts w:eastAsia="SimSun"/>
                <w:lang w:eastAsia="x-none"/>
              </w:rPr>
              <w:t>Alt 2:  the UE can be only scheduled with full/non-overlapped PDSCHs at time and frequency domain by multiple PDCCHs</w:t>
            </w:r>
          </w:p>
          <w:p w14:paraId="18C106F0" w14:textId="77777777" w:rsidR="00677646" w:rsidRPr="00677646" w:rsidRDefault="00677646" w:rsidP="00EE3A96">
            <w:pPr>
              <w:numPr>
                <w:ilvl w:val="0"/>
                <w:numId w:val="18"/>
              </w:numPr>
              <w:spacing w:after="0"/>
              <w:contextualSpacing/>
              <w:jc w:val="both"/>
              <w:rPr>
                <w:rFonts w:eastAsia="SimSun"/>
                <w:lang w:eastAsia="x-none"/>
              </w:rPr>
            </w:pPr>
            <w:r w:rsidRPr="00677646">
              <w:rPr>
                <w:rFonts w:eastAsia="SimSun"/>
                <w:lang w:eastAsia="x-none"/>
              </w:rPr>
              <w:t>Alt 3: the UE may be scheduled with full/partially/non-overlapped PDSCHs at time and frequency domain by multiple PDCCHs with following restrictions:</w:t>
            </w:r>
          </w:p>
          <w:p w14:paraId="4033D178" w14:textId="77777777" w:rsidR="00677646" w:rsidRPr="00677646" w:rsidRDefault="00677646" w:rsidP="00EE3A96">
            <w:pPr>
              <w:numPr>
                <w:ilvl w:val="1"/>
                <w:numId w:val="18"/>
              </w:numPr>
              <w:spacing w:after="0"/>
              <w:contextualSpacing/>
              <w:jc w:val="both"/>
              <w:rPr>
                <w:rFonts w:eastAsia="SimSun"/>
                <w:lang w:eastAsia="x-none"/>
              </w:rPr>
            </w:pPr>
            <w:r w:rsidRPr="00677646">
              <w:rPr>
                <w:rFonts w:eastAsia="SimSun"/>
                <w:lang w:eastAsia="x-none"/>
              </w:rPr>
              <w:t xml:space="preserve">Same DMRS configuration with respect to actual number of front loaded DMRS symbol(s), the actual number of additional DMRS, the DMRS symbol location and DMRS configuration type shall be assumed by the UE for full/partially overlapping PDSCHs. </w:t>
            </w:r>
          </w:p>
          <w:p w14:paraId="1EF7CFD9" w14:textId="77777777" w:rsidR="00677646" w:rsidRPr="00677646" w:rsidRDefault="00677646" w:rsidP="00EE3A96">
            <w:pPr>
              <w:numPr>
                <w:ilvl w:val="1"/>
                <w:numId w:val="18"/>
              </w:numPr>
              <w:spacing w:after="0"/>
              <w:contextualSpacing/>
              <w:jc w:val="both"/>
              <w:rPr>
                <w:rFonts w:eastAsia="SimSun"/>
                <w:lang w:eastAsia="x-none"/>
              </w:rPr>
            </w:pPr>
            <w:r w:rsidRPr="00677646">
              <w:rPr>
                <w:rFonts w:eastAsia="SimSun"/>
                <w:lang w:eastAsia="x-none"/>
              </w:rPr>
              <w:t xml:space="preserve">The UE is not expected to have more than one TCI state with DMRS ports within the same CDM group for full/partially overlapping PDSCHs </w:t>
            </w:r>
          </w:p>
          <w:p w14:paraId="23ED76D9" w14:textId="77777777" w:rsidR="00677646" w:rsidRPr="00677646" w:rsidRDefault="00677646" w:rsidP="00EE3A96">
            <w:pPr>
              <w:numPr>
                <w:ilvl w:val="1"/>
                <w:numId w:val="18"/>
              </w:numPr>
              <w:spacing w:after="0"/>
              <w:contextualSpacing/>
              <w:jc w:val="both"/>
              <w:rPr>
                <w:rFonts w:eastAsia="SimSun"/>
                <w:lang w:eastAsia="x-none"/>
              </w:rPr>
            </w:pPr>
            <w:r w:rsidRPr="00677646">
              <w:rPr>
                <w:rFonts w:eastAsia="SimSun"/>
                <w:lang w:eastAsia="x-none"/>
              </w:rPr>
              <w:t xml:space="preserve">Full scheduling information for receiving a PDSCH is indicated and carried only by the corresponding PDCCH.  </w:t>
            </w:r>
          </w:p>
          <w:p w14:paraId="67F53374" w14:textId="77777777" w:rsidR="00677646" w:rsidRPr="00677646" w:rsidRDefault="00677646" w:rsidP="00677646">
            <w:pPr>
              <w:spacing w:after="0"/>
              <w:jc w:val="both"/>
              <w:rPr>
                <w:rFonts w:eastAsia="바탕"/>
              </w:rPr>
            </w:pPr>
            <w:r w:rsidRPr="00677646">
              <w:rPr>
                <w:rFonts w:eastAsia="바탕"/>
              </w:rPr>
              <w:t>Other restrictions are not excluded, for example BWP switching</w:t>
            </w:r>
          </w:p>
          <w:p w14:paraId="27AB4B5F" w14:textId="77777777" w:rsidR="00677646" w:rsidRDefault="00677646" w:rsidP="00077C04">
            <w:pPr>
              <w:spacing w:after="160" w:line="259" w:lineRule="auto"/>
              <w:contextualSpacing/>
              <w:rPr>
                <w:rFonts w:eastAsia="바탕"/>
                <w:szCs w:val="24"/>
              </w:rPr>
            </w:pPr>
          </w:p>
          <w:p w14:paraId="063120FA" w14:textId="77777777" w:rsidR="00677646" w:rsidRPr="00677646" w:rsidRDefault="00677646" w:rsidP="00677646">
            <w:pPr>
              <w:spacing w:after="0"/>
              <w:rPr>
                <w:rFonts w:eastAsia="바탕"/>
                <w:b/>
                <w:highlight w:val="green"/>
              </w:rPr>
            </w:pPr>
            <w:r w:rsidRPr="00677646">
              <w:rPr>
                <w:rFonts w:eastAsia="바탕"/>
                <w:b/>
                <w:highlight w:val="green"/>
              </w:rPr>
              <w:t>Agreement</w:t>
            </w:r>
          </w:p>
          <w:p w14:paraId="25CAC607" w14:textId="77777777" w:rsidR="00677646" w:rsidRPr="00677646" w:rsidRDefault="00677646" w:rsidP="00677646">
            <w:pPr>
              <w:spacing w:after="0"/>
              <w:rPr>
                <w:rFonts w:eastAsia="바탕"/>
              </w:rPr>
            </w:pPr>
            <w:r w:rsidRPr="00677646">
              <w:rPr>
                <w:rFonts w:eastAsia="바탕"/>
              </w:rPr>
              <w:t xml:space="preserve">TCI indication framework shall be enhanced in Rel-16 at least for </w:t>
            </w:r>
            <w:proofErr w:type="spellStart"/>
            <w:r w:rsidRPr="00677646">
              <w:rPr>
                <w:rFonts w:eastAsia="바탕"/>
              </w:rPr>
              <w:t>eMBB</w:t>
            </w:r>
            <w:proofErr w:type="spellEnd"/>
            <w:r w:rsidRPr="00677646">
              <w:rPr>
                <w:rFonts w:eastAsia="바탕"/>
              </w:rPr>
              <w:t xml:space="preserve">: </w:t>
            </w:r>
          </w:p>
          <w:p w14:paraId="6F1BBEA6" w14:textId="77777777" w:rsidR="00677646" w:rsidRPr="00677646" w:rsidRDefault="00677646" w:rsidP="00EE3A96">
            <w:pPr>
              <w:numPr>
                <w:ilvl w:val="0"/>
                <w:numId w:val="19"/>
              </w:numPr>
              <w:spacing w:after="0"/>
              <w:contextualSpacing/>
              <w:jc w:val="both"/>
              <w:rPr>
                <w:rFonts w:eastAsia="바탕"/>
              </w:rPr>
            </w:pPr>
            <w:r w:rsidRPr="00677646">
              <w:rPr>
                <w:rFonts w:eastAsia="바탕"/>
              </w:rPr>
              <w:t xml:space="preserve">Each TCI code point in a DCI can correspond to 1 or 2 TCI states </w:t>
            </w:r>
          </w:p>
          <w:p w14:paraId="166DEAC8" w14:textId="77777777" w:rsidR="00677646" w:rsidRPr="00677646" w:rsidRDefault="00677646" w:rsidP="00EE3A96">
            <w:pPr>
              <w:numPr>
                <w:ilvl w:val="1"/>
                <w:numId w:val="19"/>
              </w:numPr>
              <w:spacing w:after="0"/>
              <w:contextualSpacing/>
              <w:jc w:val="both"/>
              <w:rPr>
                <w:rFonts w:eastAsia="바탕"/>
              </w:rPr>
            </w:pPr>
            <w:r w:rsidRPr="00677646">
              <w:rPr>
                <w:rFonts w:eastAsia="바탕"/>
              </w:rPr>
              <w:t xml:space="preserve">When 2 TCI states are activated within a TCI code point, each TCI state corresponds to one CDM group, at least for DMRS type 1 </w:t>
            </w:r>
          </w:p>
          <w:p w14:paraId="11D4B388" w14:textId="77777777" w:rsidR="00677646" w:rsidRPr="00677646" w:rsidRDefault="00677646" w:rsidP="00EE3A96">
            <w:pPr>
              <w:numPr>
                <w:ilvl w:val="2"/>
                <w:numId w:val="19"/>
              </w:numPr>
              <w:spacing w:after="0"/>
              <w:contextualSpacing/>
              <w:jc w:val="both"/>
              <w:rPr>
                <w:rFonts w:eastAsia="바탕"/>
              </w:rPr>
            </w:pPr>
            <w:r w:rsidRPr="00677646">
              <w:rPr>
                <w:rFonts w:eastAsia="바탕"/>
              </w:rPr>
              <w:t>FFS design for DMRS type 2</w:t>
            </w:r>
          </w:p>
          <w:p w14:paraId="27F816B7" w14:textId="77777777" w:rsidR="00677646" w:rsidRPr="00677646" w:rsidRDefault="00677646" w:rsidP="00EE3A96">
            <w:pPr>
              <w:numPr>
                <w:ilvl w:val="1"/>
                <w:numId w:val="19"/>
              </w:numPr>
              <w:spacing w:after="0"/>
              <w:contextualSpacing/>
              <w:jc w:val="both"/>
              <w:rPr>
                <w:rFonts w:eastAsia="바탕"/>
              </w:rPr>
            </w:pPr>
            <w:r w:rsidRPr="00677646">
              <w:rPr>
                <w:rFonts w:eastAsia="바탕"/>
              </w:rPr>
              <w:t xml:space="preserve">FFS: TCI field in DCI, and associated MAC-CE </w:t>
            </w:r>
            <w:proofErr w:type="spellStart"/>
            <w:r w:rsidRPr="00677646">
              <w:rPr>
                <w:rFonts w:eastAsia="바탕"/>
              </w:rPr>
              <w:t>signaling</w:t>
            </w:r>
            <w:proofErr w:type="spellEnd"/>
            <w:r w:rsidRPr="00677646">
              <w:rPr>
                <w:rFonts w:eastAsia="바탕"/>
              </w:rPr>
              <w:t xml:space="preserve"> impact</w:t>
            </w:r>
          </w:p>
          <w:p w14:paraId="738C27B2" w14:textId="77777777" w:rsidR="00677646" w:rsidRPr="00677646" w:rsidRDefault="00677646" w:rsidP="00677646">
            <w:pPr>
              <w:spacing w:after="0"/>
              <w:jc w:val="both"/>
              <w:rPr>
                <w:rFonts w:eastAsia="바탕"/>
              </w:rPr>
            </w:pPr>
          </w:p>
          <w:p w14:paraId="62DBC0DD" w14:textId="77777777" w:rsidR="00677646" w:rsidRPr="00677646" w:rsidRDefault="00677646" w:rsidP="00677646">
            <w:pPr>
              <w:spacing w:after="0"/>
              <w:jc w:val="both"/>
              <w:rPr>
                <w:rFonts w:eastAsia="SimSun"/>
                <w:b/>
                <w:highlight w:val="green"/>
              </w:rPr>
            </w:pPr>
            <w:r w:rsidRPr="00677646">
              <w:rPr>
                <w:rFonts w:eastAsia="SimSun"/>
                <w:b/>
                <w:highlight w:val="green"/>
              </w:rPr>
              <w:t>Agreement</w:t>
            </w:r>
          </w:p>
          <w:p w14:paraId="2382B906" w14:textId="77777777" w:rsidR="00677646" w:rsidRPr="00677646" w:rsidRDefault="00677646" w:rsidP="00677646">
            <w:pPr>
              <w:spacing w:after="0"/>
              <w:jc w:val="both"/>
              <w:rPr>
                <w:rFonts w:eastAsia="SimSun"/>
              </w:rPr>
            </w:pPr>
            <w:r w:rsidRPr="00677646">
              <w:rPr>
                <w:rFonts w:eastAsia="SimSun"/>
              </w:rPr>
              <w:lastRenderedPageBreak/>
              <w:t>For multi-TRP specification support for URLLC, support at least one of following schemes for transmitting the same transport block from multiple TRPs. Study following schemes for further down-selection for one or more schemes in next meetings</w:t>
            </w:r>
          </w:p>
          <w:p w14:paraId="6900F3BE" w14:textId="77777777" w:rsidR="00677646" w:rsidRPr="00677646" w:rsidRDefault="00677646" w:rsidP="00EE3A96">
            <w:pPr>
              <w:numPr>
                <w:ilvl w:val="0"/>
                <w:numId w:val="18"/>
              </w:numPr>
              <w:spacing w:after="0"/>
              <w:contextualSpacing/>
              <w:jc w:val="both"/>
              <w:rPr>
                <w:rFonts w:eastAsia="SimSun"/>
                <w:lang w:eastAsia="x-none"/>
              </w:rPr>
            </w:pPr>
            <w:r w:rsidRPr="00677646">
              <w:rPr>
                <w:rFonts w:eastAsia="SimSun"/>
                <w:lang w:eastAsia="x-none"/>
              </w:rPr>
              <w:t>Scheme 1 (SDM):  n (n&lt;=N</w:t>
            </w:r>
            <w:r w:rsidRPr="00677646">
              <w:rPr>
                <w:rFonts w:eastAsia="SimSun"/>
                <w:vertAlign w:val="subscript"/>
                <w:lang w:eastAsia="x-none"/>
              </w:rPr>
              <w:t>s</w:t>
            </w:r>
            <w:r w:rsidRPr="00677646">
              <w:rPr>
                <w:rFonts w:eastAsia="SimSun"/>
                <w:lang w:eastAsia="x-none"/>
              </w:rPr>
              <w:t>) TCI states within the single slot, with overlapped time and frequency resource allocation</w:t>
            </w:r>
          </w:p>
          <w:p w14:paraId="6493B4AF" w14:textId="77777777" w:rsidR="00677646" w:rsidRPr="00677646" w:rsidRDefault="00677646" w:rsidP="00EE3A96">
            <w:pPr>
              <w:numPr>
                <w:ilvl w:val="0"/>
                <w:numId w:val="18"/>
              </w:numPr>
              <w:spacing w:after="0"/>
              <w:contextualSpacing/>
              <w:jc w:val="both"/>
              <w:rPr>
                <w:rFonts w:eastAsia="SimSun"/>
                <w:lang w:eastAsia="x-none"/>
              </w:rPr>
            </w:pPr>
            <w:r w:rsidRPr="00677646">
              <w:rPr>
                <w:rFonts w:eastAsia="SimSun"/>
                <w:lang w:eastAsia="x-none"/>
              </w:rPr>
              <w:t>Scheme 2 (FDM): n (n&lt;=</w:t>
            </w:r>
            <w:proofErr w:type="spellStart"/>
            <w:r w:rsidRPr="00677646">
              <w:rPr>
                <w:rFonts w:eastAsia="SimSun"/>
                <w:lang w:eastAsia="x-none"/>
              </w:rPr>
              <w:t>N</w:t>
            </w:r>
            <w:r w:rsidRPr="00677646">
              <w:rPr>
                <w:rFonts w:eastAsia="SimSun"/>
                <w:vertAlign w:val="subscript"/>
                <w:lang w:eastAsia="x-none"/>
              </w:rPr>
              <w:t>f</w:t>
            </w:r>
            <w:proofErr w:type="spellEnd"/>
            <w:r w:rsidRPr="00677646">
              <w:rPr>
                <w:rFonts w:eastAsia="SimSun"/>
                <w:lang w:eastAsia="x-none"/>
              </w:rPr>
              <w:t>) TCI states within the single slot, with non-overlapped frequency resource allocation</w:t>
            </w:r>
          </w:p>
          <w:p w14:paraId="118796A9" w14:textId="77777777" w:rsidR="00677646" w:rsidRPr="00677646" w:rsidRDefault="00677646" w:rsidP="00EE3A96">
            <w:pPr>
              <w:numPr>
                <w:ilvl w:val="0"/>
                <w:numId w:val="18"/>
              </w:numPr>
              <w:spacing w:after="0"/>
              <w:contextualSpacing/>
              <w:jc w:val="both"/>
              <w:rPr>
                <w:rFonts w:eastAsia="SimSun"/>
                <w:lang w:eastAsia="x-none"/>
              </w:rPr>
            </w:pPr>
            <w:r w:rsidRPr="00677646">
              <w:rPr>
                <w:rFonts w:eastAsia="SimSun"/>
                <w:lang w:eastAsia="x-none"/>
              </w:rPr>
              <w:t>Scheme 3 (TDM): n (n&lt;=N</w:t>
            </w:r>
            <w:r w:rsidRPr="00677646">
              <w:rPr>
                <w:rFonts w:eastAsia="SimSun"/>
                <w:vertAlign w:val="subscript"/>
                <w:lang w:eastAsia="x-none"/>
              </w:rPr>
              <w:t>t1</w:t>
            </w:r>
            <w:r w:rsidRPr="00677646">
              <w:rPr>
                <w:rFonts w:eastAsia="SimSun"/>
                <w:lang w:eastAsia="x-none"/>
              </w:rPr>
              <w:t>) TCI states within the single slot, with non-overlapped time resource allocation</w:t>
            </w:r>
          </w:p>
          <w:p w14:paraId="19AB9941" w14:textId="77777777" w:rsidR="00677646" w:rsidRPr="00677646" w:rsidRDefault="00677646" w:rsidP="00EE3A96">
            <w:pPr>
              <w:numPr>
                <w:ilvl w:val="0"/>
                <w:numId w:val="18"/>
              </w:numPr>
              <w:spacing w:after="0"/>
              <w:contextualSpacing/>
              <w:jc w:val="both"/>
              <w:rPr>
                <w:rFonts w:eastAsia="SimSun"/>
                <w:lang w:eastAsia="x-none"/>
              </w:rPr>
            </w:pPr>
            <w:r w:rsidRPr="00677646">
              <w:rPr>
                <w:rFonts w:eastAsia="SimSun"/>
                <w:lang w:eastAsia="x-none"/>
              </w:rPr>
              <w:t>Scheme 4 (TDM): n (n&lt;=N</w:t>
            </w:r>
            <w:r w:rsidRPr="00677646">
              <w:rPr>
                <w:rFonts w:eastAsia="SimSun"/>
                <w:vertAlign w:val="subscript"/>
                <w:lang w:eastAsia="x-none"/>
              </w:rPr>
              <w:t>t2</w:t>
            </w:r>
            <w:r w:rsidRPr="00677646">
              <w:rPr>
                <w:rFonts w:eastAsia="SimSun"/>
                <w:lang w:eastAsia="x-none"/>
              </w:rPr>
              <w:t xml:space="preserve">) TCI states with K different slots. </w:t>
            </w:r>
          </w:p>
          <w:p w14:paraId="67230D81" w14:textId="77777777" w:rsidR="00677646" w:rsidRPr="00677646" w:rsidRDefault="00677646" w:rsidP="00EE3A96">
            <w:pPr>
              <w:numPr>
                <w:ilvl w:val="0"/>
                <w:numId w:val="18"/>
              </w:numPr>
              <w:spacing w:after="0"/>
              <w:contextualSpacing/>
              <w:jc w:val="both"/>
              <w:rPr>
                <w:rFonts w:eastAsia="SimSun"/>
                <w:lang w:eastAsia="x-none"/>
              </w:rPr>
            </w:pPr>
            <w:r w:rsidRPr="00677646">
              <w:rPr>
                <w:rFonts w:eastAsia="SimSun"/>
                <w:lang w:eastAsia="x-none"/>
              </w:rPr>
              <w:t>For further study:</w:t>
            </w:r>
          </w:p>
          <w:p w14:paraId="46CA0539" w14:textId="77777777" w:rsidR="00677646" w:rsidRPr="00677646" w:rsidRDefault="00677646" w:rsidP="00EE3A96">
            <w:pPr>
              <w:numPr>
                <w:ilvl w:val="1"/>
                <w:numId w:val="18"/>
              </w:numPr>
              <w:spacing w:after="0"/>
              <w:contextualSpacing/>
              <w:jc w:val="both"/>
              <w:rPr>
                <w:rFonts w:eastAsia="SimSun"/>
                <w:lang w:eastAsia="x-none"/>
              </w:rPr>
            </w:pPr>
            <w:r w:rsidRPr="00677646">
              <w:rPr>
                <w:rFonts w:eastAsia="SimSun"/>
                <w:lang w:eastAsia="x-none"/>
              </w:rPr>
              <w:t>Details on restriction related to MCS, modulation order for PDSCHs from different TRPs w.r.t. schemes 1 to 4.</w:t>
            </w:r>
          </w:p>
          <w:p w14:paraId="4F37431C" w14:textId="77777777" w:rsidR="00677646" w:rsidRPr="00677646" w:rsidRDefault="00677646" w:rsidP="00EE3A96">
            <w:pPr>
              <w:numPr>
                <w:ilvl w:val="1"/>
                <w:numId w:val="18"/>
              </w:numPr>
              <w:spacing w:after="0"/>
              <w:contextualSpacing/>
              <w:jc w:val="both"/>
              <w:rPr>
                <w:rFonts w:eastAsia="SimSun"/>
                <w:lang w:eastAsia="x-none"/>
              </w:rPr>
            </w:pPr>
            <w:r w:rsidRPr="00677646">
              <w:rPr>
                <w:rFonts w:eastAsia="SimSun"/>
                <w:lang w:eastAsia="x-none"/>
              </w:rPr>
              <w:t xml:space="preserve">Whether to support mini-slot PDSCH repetitions </w:t>
            </w:r>
          </w:p>
          <w:p w14:paraId="16165620" w14:textId="77777777" w:rsidR="00677646" w:rsidRPr="00677646" w:rsidRDefault="00677646" w:rsidP="00EE3A96">
            <w:pPr>
              <w:numPr>
                <w:ilvl w:val="1"/>
                <w:numId w:val="18"/>
              </w:numPr>
              <w:spacing w:after="0"/>
              <w:contextualSpacing/>
              <w:jc w:val="both"/>
              <w:rPr>
                <w:rFonts w:eastAsia="SimSun"/>
                <w:lang w:eastAsia="x-none"/>
              </w:rPr>
            </w:pPr>
            <w:r w:rsidRPr="00677646">
              <w:rPr>
                <w:rFonts w:eastAsia="SimSun"/>
                <w:lang w:eastAsia="x-none"/>
              </w:rPr>
              <w:t xml:space="preserve">Signalling mechanism </w:t>
            </w:r>
          </w:p>
          <w:p w14:paraId="71F2D201" w14:textId="77777777" w:rsidR="00677646" w:rsidRPr="00677646" w:rsidRDefault="00677646" w:rsidP="00EE3A96">
            <w:pPr>
              <w:numPr>
                <w:ilvl w:val="1"/>
                <w:numId w:val="18"/>
              </w:numPr>
              <w:spacing w:after="0"/>
              <w:contextualSpacing/>
              <w:jc w:val="both"/>
              <w:rPr>
                <w:rFonts w:eastAsia="SimSun"/>
                <w:lang w:eastAsia="x-none"/>
              </w:rPr>
            </w:pPr>
            <w:r w:rsidRPr="00677646">
              <w:rPr>
                <w:rFonts w:eastAsia="SimSun"/>
                <w:lang w:eastAsia="x-none"/>
              </w:rPr>
              <w:t>Companies to consider how the schemes apply for FR1 and FR2</w:t>
            </w:r>
          </w:p>
          <w:p w14:paraId="0B6F5C0A" w14:textId="77777777" w:rsidR="00677646" w:rsidRPr="00677646" w:rsidRDefault="00677646" w:rsidP="00EE3A96">
            <w:pPr>
              <w:numPr>
                <w:ilvl w:val="1"/>
                <w:numId w:val="18"/>
              </w:numPr>
              <w:spacing w:after="0"/>
              <w:contextualSpacing/>
              <w:jc w:val="both"/>
              <w:rPr>
                <w:rFonts w:eastAsia="SimSun"/>
                <w:lang w:eastAsia="x-none"/>
              </w:rPr>
            </w:pPr>
            <w:r w:rsidRPr="00677646">
              <w:rPr>
                <w:rFonts w:eastAsia="SimSun"/>
                <w:lang w:eastAsia="x-none"/>
              </w:rPr>
              <w:t>Whether the number of repetitions can be larger than the number of TCI states (n)</w:t>
            </w:r>
          </w:p>
          <w:p w14:paraId="4A2A9FDC" w14:textId="77777777" w:rsidR="00677646" w:rsidRPr="00677646" w:rsidRDefault="00677646" w:rsidP="00EE3A96">
            <w:pPr>
              <w:numPr>
                <w:ilvl w:val="0"/>
                <w:numId w:val="18"/>
              </w:numPr>
              <w:spacing w:after="0"/>
              <w:contextualSpacing/>
              <w:jc w:val="both"/>
              <w:rPr>
                <w:rFonts w:eastAsia="SimSun"/>
                <w:lang w:eastAsia="x-none"/>
              </w:rPr>
            </w:pPr>
            <w:r w:rsidRPr="00677646">
              <w:rPr>
                <w:rFonts w:eastAsia="SimSun"/>
                <w:lang w:eastAsia="x-none"/>
              </w:rPr>
              <w:t xml:space="preserve">Further clarification for each scheme can be elaborated in RAN1 96 </w:t>
            </w:r>
          </w:p>
          <w:p w14:paraId="6043858C" w14:textId="77777777" w:rsidR="00677646" w:rsidRPr="00677646" w:rsidRDefault="00677646" w:rsidP="00EE3A96">
            <w:pPr>
              <w:numPr>
                <w:ilvl w:val="0"/>
                <w:numId w:val="18"/>
              </w:numPr>
              <w:spacing w:after="0"/>
              <w:contextualSpacing/>
              <w:rPr>
                <w:rFonts w:eastAsia="SimSun"/>
                <w:lang w:eastAsia="x-none"/>
              </w:rPr>
            </w:pPr>
            <w:r w:rsidRPr="00677646">
              <w:rPr>
                <w:rFonts w:eastAsia="SimSun"/>
                <w:lang w:eastAsia="x-none"/>
              </w:rPr>
              <w:t>Baseline scheme in addition to Rel-15 single-TRP scheme for evaluations</w:t>
            </w:r>
          </w:p>
          <w:p w14:paraId="196748C4" w14:textId="77777777" w:rsidR="00677646" w:rsidRPr="00677646" w:rsidRDefault="00677646" w:rsidP="00EE3A96">
            <w:pPr>
              <w:numPr>
                <w:ilvl w:val="1"/>
                <w:numId w:val="18"/>
              </w:numPr>
              <w:spacing w:after="0"/>
              <w:contextualSpacing/>
              <w:rPr>
                <w:rFonts w:eastAsia="SimSun"/>
                <w:lang w:eastAsia="x-none"/>
              </w:rPr>
            </w:pPr>
            <w:r w:rsidRPr="00677646">
              <w:rPr>
                <w:rFonts w:eastAsia="SimSun"/>
                <w:lang w:eastAsia="x-none"/>
              </w:rPr>
              <w:t>SFN transmission based on Rel-15 from multi-TRP with single TCI state</w:t>
            </w:r>
          </w:p>
          <w:p w14:paraId="2A5F592D" w14:textId="77777777" w:rsidR="00677646" w:rsidRPr="00677646" w:rsidRDefault="00677646" w:rsidP="00EE3A96">
            <w:pPr>
              <w:numPr>
                <w:ilvl w:val="2"/>
                <w:numId w:val="18"/>
              </w:numPr>
              <w:spacing w:after="0"/>
              <w:contextualSpacing/>
              <w:rPr>
                <w:rFonts w:eastAsia="SimSun"/>
                <w:lang w:eastAsia="x-none"/>
              </w:rPr>
            </w:pPr>
            <w:r w:rsidRPr="00677646">
              <w:rPr>
                <w:rFonts w:eastAsia="SimSun"/>
                <w:lang w:eastAsia="x-none"/>
              </w:rPr>
              <w:t>Companies to provide details on assumption on time/frequency synchronization and TRS transmission across TRPs</w:t>
            </w:r>
          </w:p>
          <w:p w14:paraId="26ECE240" w14:textId="77777777" w:rsidR="00677646" w:rsidRPr="00677646" w:rsidRDefault="00677646" w:rsidP="00EE3A96">
            <w:pPr>
              <w:numPr>
                <w:ilvl w:val="0"/>
                <w:numId w:val="18"/>
              </w:numPr>
              <w:spacing w:after="0"/>
              <w:contextualSpacing/>
              <w:jc w:val="both"/>
              <w:rPr>
                <w:rFonts w:eastAsia="SimSun"/>
                <w:lang w:eastAsia="x-none"/>
              </w:rPr>
            </w:pPr>
            <w:r w:rsidRPr="00677646">
              <w:rPr>
                <w:rFonts w:eastAsia="SimSun"/>
                <w:lang w:eastAsia="x-none"/>
              </w:rPr>
              <w:t xml:space="preserve">Note that supporting multiple schemes in Rel-16 is not excluded.  </w:t>
            </w:r>
          </w:p>
          <w:p w14:paraId="68B06EFD" w14:textId="77777777" w:rsidR="00677646" w:rsidRPr="00677646" w:rsidRDefault="00677646" w:rsidP="00EE3A96">
            <w:pPr>
              <w:numPr>
                <w:ilvl w:val="0"/>
                <w:numId w:val="18"/>
              </w:numPr>
              <w:spacing w:after="0"/>
              <w:contextualSpacing/>
              <w:jc w:val="both"/>
              <w:rPr>
                <w:rFonts w:eastAsia="SimSun"/>
                <w:lang w:eastAsia="x-none"/>
              </w:rPr>
            </w:pPr>
            <w:r w:rsidRPr="00677646">
              <w:rPr>
                <w:rFonts w:eastAsia="SimSun"/>
                <w:lang w:eastAsia="x-none"/>
              </w:rPr>
              <w:t>Note that control signalling mechanism for PDSCH reliability/robustness enhancement schemes can be discussed separately.</w:t>
            </w:r>
          </w:p>
          <w:p w14:paraId="1319E990" w14:textId="71774204" w:rsidR="00677646" w:rsidRPr="00677646" w:rsidRDefault="00677646" w:rsidP="00077C04">
            <w:pPr>
              <w:spacing w:after="160" w:line="259" w:lineRule="auto"/>
              <w:contextualSpacing/>
              <w:rPr>
                <w:rFonts w:eastAsia="바탕"/>
                <w:szCs w:val="24"/>
              </w:rPr>
            </w:pPr>
          </w:p>
        </w:tc>
      </w:tr>
    </w:tbl>
    <w:p w14:paraId="0B6545F0" w14:textId="335A2D93" w:rsidR="00260669" w:rsidRPr="00FB3F54" w:rsidRDefault="00260669" w:rsidP="00A34107">
      <w:pPr>
        <w:pStyle w:val="maintext"/>
        <w:ind w:firstLine="400"/>
      </w:pPr>
      <w:r>
        <w:rPr>
          <w:rFonts w:hint="eastAsia"/>
        </w:rPr>
        <w:lastRenderedPageBreak/>
        <w:t xml:space="preserve">This contribution provides </w:t>
      </w:r>
      <w:r w:rsidR="00A82E5E">
        <w:t>Samsung’s views on each topic above.</w:t>
      </w:r>
    </w:p>
    <w:p w14:paraId="1C144F5D" w14:textId="15BBA1D1" w:rsidR="00077C04" w:rsidRDefault="00077C04" w:rsidP="00077C04">
      <w:pPr>
        <w:pStyle w:val="1"/>
      </w:pPr>
      <w:bookmarkStart w:id="4" w:name="_Ref534902691"/>
      <w:r w:rsidRPr="00077C04">
        <w:t>PDSCH scheduling restriction/indication</w:t>
      </w:r>
      <w:r>
        <w:t xml:space="preserve"> for NC-JT</w:t>
      </w:r>
      <w:bookmarkEnd w:id="4"/>
    </w:p>
    <w:p w14:paraId="78D96D84" w14:textId="77777777" w:rsidR="00E849EC" w:rsidRPr="00E849EC" w:rsidRDefault="00E849EC" w:rsidP="00E849EC">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0F6DA6C3" w14:textId="77777777" w:rsidR="00E849EC" w:rsidRPr="00E849EC" w:rsidRDefault="00E849EC" w:rsidP="00E849EC">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3F727FF4" w14:textId="6C77C27C" w:rsidR="00D304E5" w:rsidRDefault="00D304E5" w:rsidP="00E849EC">
      <w:pPr>
        <w:pStyle w:val="2"/>
      </w:pPr>
      <w:r>
        <w:t xml:space="preserve">The number of </w:t>
      </w:r>
      <w:r w:rsidR="00724BEA">
        <w:t xml:space="preserve">MIMO </w:t>
      </w:r>
      <w:r>
        <w:t xml:space="preserve">layers </w:t>
      </w:r>
      <w:r w:rsidR="00724BEA">
        <w:t>(</w:t>
      </w:r>
      <w:r>
        <w:t xml:space="preserve">per PDSCH </w:t>
      </w:r>
      <w:r w:rsidR="00724BEA">
        <w:t>/ across all coordination TRPs)</w:t>
      </w:r>
    </w:p>
    <w:p w14:paraId="61F86E98" w14:textId="634C3B7D" w:rsidR="00BA590F" w:rsidRDefault="00BA590F" w:rsidP="00724BEA">
      <w:pPr>
        <w:pStyle w:val="maintext"/>
        <w:ind w:firstLine="400"/>
      </w:pPr>
      <w:r>
        <w:rPr>
          <w:rFonts w:hint="eastAsia"/>
        </w:rPr>
        <w:t xml:space="preserve">In </w:t>
      </w:r>
      <w:r>
        <w:t xml:space="preserve">NR a single </w:t>
      </w:r>
      <w:proofErr w:type="spellStart"/>
      <w:r>
        <w:t>codeword</w:t>
      </w:r>
      <w:proofErr w:type="spellEnd"/>
      <w:r w:rsidR="006D18BD">
        <w:t xml:space="preserve"> (CW)</w:t>
      </w:r>
      <w:r>
        <w:t xml:space="preserve"> related with various aspects of the specification such as channel coding, CSI framework, etc., should be tied with a single CQI/MCS. </w:t>
      </w:r>
      <w:r w:rsidR="006D18BD">
        <w:t>Therefore, taking into account the limited TU in Rel-16 it seems quite natural to support up to two coordination TRPs especially in case of single PDCCH case unless larger than two CWs</w:t>
      </w:r>
      <w:r>
        <w:t xml:space="preserve"> </w:t>
      </w:r>
      <w:r w:rsidR="006D18BD">
        <w:t xml:space="preserve">can be allocated by a single PDCCH. In this case, </w:t>
      </w:r>
      <w:r w:rsidR="00D44CFC">
        <w:t xml:space="preserve">more </w:t>
      </w:r>
      <w:r w:rsidR="00BE6A71">
        <w:t>than four MIMO layers per CW (or per PDSCH) for NC-JT should not be supported.</w:t>
      </w:r>
    </w:p>
    <w:p w14:paraId="1479CC24" w14:textId="29012783" w:rsidR="00BE6A71" w:rsidRDefault="00BE6A71" w:rsidP="00724BEA">
      <w:pPr>
        <w:pStyle w:val="maintext"/>
        <w:ind w:firstLine="400"/>
      </w:pPr>
      <w:r>
        <w:rPr>
          <w:rFonts w:hint="eastAsia"/>
        </w:rPr>
        <w:t>On the other hands, multiple PDCCH may provide additional ga</w:t>
      </w:r>
      <w:r>
        <w:t xml:space="preserve">in from </w:t>
      </w:r>
      <w:r w:rsidR="009C7467">
        <w:t>&gt;</w:t>
      </w:r>
      <w:r>
        <w:t xml:space="preserve"> 2 coordination TRPs. </w:t>
      </w:r>
      <w:r w:rsidR="00CD2DF2">
        <w:t>As shown by our companion contribution</w:t>
      </w:r>
      <w:r w:rsidR="00362D62">
        <w:t xml:space="preserve"> </w:t>
      </w:r>
      <w:r w:rsidR="00362D62">
        <w:fldChar w:fldCharType="begin"/>
      </w:r>
      <w:r w:rsidR="00362D62">
        <w:instrText xml:space="preserve"> REF _Ref534897361 \r \h </w:instrText>
      </w:r>
      <w:r w:rsidR="00362D62">
        <w:fldChar w:fldCharType="separate"/>
      </w:r>
      <w:r w:rsidR="000155F3">
        <w:t>[2]</w:t>
      </w:r>
      <w:r w:rsidR="00362D62">
        <w:fldChar w:fldCharType="end"/>
      </w:r>
      <w:r w:rsidR="00362D62">
        <w:t>,</w:t>
      </w:r>
      <w:r w:rsidR="00CD2DF2">
        <w:t xml:space="preserve"> </w:t>
      </w:r>
      <w:r w:rsidR="00362D62">
        <w:t xml:space="preserve">average UPT gain from NC-JT with up to 3 coordination TRPs is 15~20% higher than that with up to 2 coordination TRPs when the number of UE antennas is large enough. </w:t>
      </w:r>
      <w:r w:rsidR="006D53AC">
        <w:t xml:space="preserve">Given that these non-negligible gain can be obtained without large amount of specification/implementation effort, </w:t>
      </w:r>
      <w:r w:rsidR="0021565A">
        <w:t xml:space="preserve">at least up to </w:t>
      </w:r>
      <w:r w:rsidR="006D53AC">
        <w:t xml:space="preserve">3 </w:t>
      </w:r>
      <w:r w:rsidR="00705039">
        <w:t xml:space="preserve">TRPs </w:t>
      </w:r>
      <w:r w:rsidR="009C7467">
        <w:t xml:space="preserve">with </w:t>
      </w:r>
      <w:r w:rsidR="00705039">
        <w:t xml:space="preserve">multiple PDCCH </w:t>
      </w:r>
      <w:bookmarkStart w:id="5" w:name="_GoBack"/>
      <w:bookmarkEnd w:id="5"/>
      <w:r w:rsidR="00705039">
        <w:t>based NC-JT</w:t>
      </w:r>
      <w:r w:rsidR="009C7467">
        <w:t xml:space="preserve"> should be feasible and supported</w:t>
      </w:r>
      <w:r w:rsidR="00705039">
        <w:t>.</w:t>
      </w:r>
      <w:r w:rsidR="000B2053">
        <w:t xml:space="preserve"> Any concerns on the additional UE complexity for receiving more than 2 CWs can be handled by UE capability signalling, which will be treated in the later phase.</w:t>
      </w:r>
    </w:p>
    <w:p w14:paraId="3E9340A5" w14:textId="45A798BA" w:rsidR="003B0DE8" w:rsidRDefault="00705039" w:rsidP="00CC382C">
      <w:pPr>
        <w:pStyle w:val="maintext"/>
        <w:ind w:firstLineChars="0" w:firstLine="0"/>
        <w:rPr>
          <w:rFonts w:eastAsiaTheme="minorEastAsia"/>
          <w:b/>
        </w:rPr>
      </w:pPr>
      <w:r w:rsidRPr="003B0DE8">
        <w:rPr>
          <w:rFonts w:hint="eastAsia"/>
          <w:b/>
        </w:rPr>
        <w:t>P</w:t>
      </w:r>
      <w:r w:rsidRPr="003B0DE8">
        <w:rPr>
          <w:b/>
        </w:rPr>
        <w:t xml:space="preserve">roposal 1. </w:t>
      </w:r>
      <w:r w:rsidR="003B0DE8" w:rsidRPr="003B0DE8">
        <w:rPr>
          <w:rFonts w:eastAsiaTheme="minorEastAsia" w:hint="eastAsia"/>
          <w:b/>
        </w:rPr>
        <w:t xml:space="preserve">Up to </w:t>
      </w:r>
      <w:r w:rsidR="003B0DE8" w:rsidRPr="003B0DE8">
        <w:rPr>
          <w:rFonts w:eastAsiaTheme="minorEastAsia"/>
          <w:b/>
        </w:rPr>
        <w:t xml:space="preserve">three </w:t>
      </w:r>
      <w:r w:rsidR="003B0DE8" w:rsidRPr="003B0DE8">
        <w:rPr>
          <w:rFonts w:eastAsiaTheme="minorEastAsia" w:hint="eastAsia"/>
          <w:b/>
        </w:rPr>
        <w:t xml:space="preserve">CWs with </w:t>
      </w:r>
      <w:r w:rsidR="00207D60">
        <w:rPr>
          <w:rFonts w:eastAsiaTheme="minorEastAsia"/>
          <w:b/>
        </w:rPr>
        <w:t>no more</w:t>
      </w:r>
      <w:r w:rsidR="00207D60" w:rsidRPr="003B0DE8">
        <w:rPr>
          <w:rFonts w:eastAsiaTheme="minorEastAsia" w:hint="eastAsia"/>
          <w:b/>
        </w:rPr>
        <w:t xml:space="preserve"> </w:t>
      </w:r>
      <w:r w:rsidR="003B0DE8" w:rsidRPr="003B0DE8">
        <w:rPr>
          <w:rFonts w:eastAsiaTheme="minorEastAsia" w:hint="eastAsia"/>
          <w:b/>
        </w:rPr>
        <w:t>than 4 MIMO layers</w:t>
      </w:r>
      <w:r w:rsidR="003B0DE8" w:rsidRPr="003B0DE8">
        <w:rPr>
          <w:rFonts w:eastAsiaTheme="minorEastAsia"/>
          <w:b/>
        </w:rPr>
        <w:t xml:space="preserve"> per CW can be allocated simultaneously for a UE in case of multiple PDCCH based NC-JT.</w:t>
      </w:r>
    </w:p>
    <w:p w14:paraId="499ADE61" w14:textId="421708C5" w:rsidR="000B2053" w:rsidRPr="003B0DE8" w:rsidRDefault="000B2053" w:rsidP="000B2053">
      <w:pPr>
        <w:pStyle w:val="maintext"/>
        <w:numPr>
          <w:ilvl w:val="0"/>
          <w:numId w:val="20"/>
        </w:numPr>
        <w:ind w:firstLineChars="0"/>
        <w:rPr>
          <w:b/>
        </w:rPr>
      </w:pPr>
      <w:r>
        <w:rPr>
          <w:rFonts w:hint="eastAsia"/>
          <w:b/>
        </w:rPr>
        <w:t xml:space="preserve">FFS, </w:t>
      </w:r>
      <w:r>
        <w:rPr>
          <w:b/>
        </w:rPr>
        <w:t xml:space="preserve">corresponding </w:t>
      </w:r>
      <w:r>
        <w:rPr>
          <w:rFonts w:hint="eastAsia"/>
          <w:b/>
        </w:rPr>
        <w:t>UE capability signalling</w:t>
      </w:r>
    </w:p>
    <w:p w14:paraId="26A37DBF" w14:textId="77A9DF19" w:rsidR="00D304E5" w:rsidRDefault="00724BEA" w:rsidP="00E849EC">
      <w:pPr>
        <w:pStyle w:val="2"/>
      </w:pPr>
      <w:r>
        <w:t>PDSCH time and frequency resource allocation</w:t>
      </w:r>
    </w:p>
    <w:p w14:paraId="251DD697" w14:textId="69694377" w:rsidR="004F45DE" w:rsidRDefault="00F9710A" w:rsidP="00724BEA">
      <w:pPr>
        <w:pStyle w:val="maintext"/>
        <w:ind w:firstLine="400"/>
      </w:pPr>
      <w:r>
        <w:rPr>
          <w:rFonts w:hint="eastAsia"/>
        </w:rPr>
        <w:t>Although</w:t>
      </w:r>
      <w:r>
        <w:t xml:space="preserve"> it is obvious that</w:t>
      </w:r>
      <w:r>
        <w:rPr>
          <w:rFonts w:hint="eastAsia"/>
        </w:rPr>
        <w:t xml:space="preserve"> full</w:t>
      </w:r>
      <w:r w:rsidR="003E74C5">
        <w:t>y</w:t>
      </w:r>
      <w:r>
        <w:rPr>
          <w:rFonts w:hint="eastAsia"/>
        </w:rPr>
        <w:t xml:space="preserve"> flexible time and frequency resource allocation per PDSCH</w:t>
      </w:r>
      <w:r w:rsidR="004C1F9B">
        <w:t xml:space="preserve"> </w:t>
      </w:r>
      <w:r w:rsidR="003E74C5">
        <w:t>may improve</w:t>
      </w:r>
      <w:r w:rsidR="004C1F9B">
        <w:t xml:space="preserve"> the network throughput, </w:t>
      </w:r>
      <w:r w:rsidR="005B43BE">
        <w:t xml:space="preserve">the </w:t>
      </w:r>
      <w:r w:rsidR="004C1F9B">
        <w:t xml:space="preserve">trade-off between throughput and other aspects such as UE implementation complexity or signalling overhead should be taken into account as well. </w:t>
      </w:r>
      <w:r w:rsidR="00ED4E25">
        <w:t xml:space="preserve">For instance, there could be more than 15% mean and 95% UPT gains from </w:t>
      </w:r>
      <w:r w:rsidR="003B6B17">
        <w:t xml:space="preserve">NC-JT with </w:t>
      </w:r>
      <w:r w:rsidR="00ED4E25">
        <w:t>partially overlapped PDSCHs in</w:t>
      </w:r>
      <w:r w:rsidR="003B6B17">
        <w:t xml:space="preserve"> the frequency domain</w:t>
      </w:r>
      <w:r w:rsidR="006E73CF">
        <w:t xml:space="preserve"> (Alt.1 in the agreements)</w:t>
      </w:r>
      <w:r w:rsidR="003B6B17">
        <w:t xml:space="preserve"> over NC-JT with full</w:t>
      </w:r>
      <w:r w:rsidR="00BC0387">
        <w:t>y</w:t>
      </w:r>
      <w:r w:rsidR="00296343">
        <w:t>/non-</w:t>
      </w:r>
      <w:r w:rsidR="003B6B17">
        <w:t>overlapped PDSCHs</w:t>
      </w:r>
      <w:r w:rsidR="006E73CF">
        <w:t xml:space="preserve"> (Alt.2 in the agreements)</w:t>
      </w:r>
      <w:r w:rsidR="00ED4E25">
        <w:t xml:space="preserve"> as </w:t>
      </w:r>
      <w:r w:rsidR="00BC0387">
        <w:t xml:space="preserve">shown </w:t>
      </w:r>
      <w:r w:rsidR="002D6243">
        <w:t>in</w:t>
      </w:r>
      <w:r w:rsidR="00ED4E25">
        <w:t xml:space="preserve"> our companion contribution </w:t>
      </w:r>
      <w:r w:rsidR="00ED4E25">
        <w:fldChar w:fldCharType="begin"/>
      </w:r>
      <w:r w:rsidR="00ED4E25">
        <w:instrText xml:space="preserve"> REF _Ref534897361 \r \h </w:instrText>
      </w:r>
      <w:r w:rsidR="00ED4E25">
        <w:fldChar w:fldCharType="separate"/>
      </w:r>
      <w:r w:rsidR="000155F3">
        <w:t>[2]</w:t>
      </w:r>
      <w:r w:rsidR="00ED4E25">
        <w:fldChar w:fldCharType="end"/>
      </w:r>
      <w:r w:rsidR="00ED4E25">
        <w:t>.</w:t>
      </w:r>
      <w:r w:rsidR="00EF19AB">
        <w:t xml:space="preserve"> In case of multiple PDCCH based NC-JT, the network can </w:t>
      </w:r>
      <w:r w:rsidR="004B681C">
        <w:t xml:space="preserve">benefit from </w:t>
      </w:r>
      <w:r w:rsidR="00EF19AB">
        <w:t>the throughput gain from flexible frequency domain resource allocation (FD-RA), if the DCI from each PDCCH has its own FD-RA field.</w:t>
      </w:r>
      <w:r w:rsidR="00ED4E25">
        <w:t xml:space="preserve"> </w:t>
      </w:r>
      <w:r w:rsidR="00DE55ED">
        <w:t xml:space="preserve">If such flexibility is a bit burdensome for </w:t>
      </w:r>
      <w:r w:rsidR="00DE55ED">
        <w:lastRenderedPageBreak/>
        <w:t>UE implementation, it can be considered to introduce UE capability signalling to indicate whether the UE supports flexible FD-RA (i.e. partially overlapped PDSCH for NC-JT)</w:t>
      </w:r>
      <w:r w:rsidR="004F45DE">
        <w:t xml:space="preserve"> </w:t>
      </w:r>
      <w:r w:rsidR="00DE55ED">
        <w:t>or not.</w:t>
      </w:r>
    </w:p>
    <w:p w14:paraId="4AE0B89E" w14:textId="334DFCF4" w:rsidR="00724BEA" w:rsidRDefault="004F45DE" w:rsidP="00724BEA">
      <w:pPr>
        <w:pStyle w:val="maintext"/>
        <w:ind w:firstLine="400"/>
      </w:pPr>
      <w:r>
        <w:t xml:space="preserve">Regarding time domain resource allocation (TD-RA), </w:t>
      </w:r>
      <w:r w:rsidR="00A27EA1">
        <w:t>whether/how to handle the three parameters</w:t>
      </w:r>
      <w:r w:rsidR="009A7783">
        <w:t xml:space="preserve"> (</w:t>
      </w:r>
      <w:r w:rsidR="00A27EA1">
        <w:t>PDSCH mapping type, SLIV, and k</w:t>
      </w:r>
      <w:r w:rsidR="00A27EA1" w:rsidRPr="00A27EA1">
        <w:rPr>
          <w:vertAlign w:val="subscript"/>
        </w:rPr>
        <w:t>0</w:t>
      </w:r>
      <w:r w:rsidR="00A27EA1">
        <w:t xml:space="preserve"> across PDSCHs</w:t>
      </w:r>
      <w:r w:rsidR="009A7783">
        <w:t>)</w:t>
      </w:r>
      <w:r w:rsidR="00A27EA1">
        <w:t xml:space="preserve"> should be </w:t>
      </w:r>
      <w:r w:rsidR="008C50B1">
        <w:t xml:space="preserve">carefully considered since these values affect </w:t>
      </w:r>
      <w:proofErr w:type="spellStart"/>
      <w:r w:rsidR="008C50B1">
        <w:t>gNB</w:t>
      </w:r>
      <w:proofErr w:type="spellEnd"/>
      <w:r w:rsidR="008C50B1">
        <w:t xml:space="preserve">/UE implementations including PDSCH/DMRS RE mapping, interference management, etc. </w:t>
      </w:r>
      <w:r w:rsidR="00A56385">
        <w:t xml:space="preserve">For example, </w:t>
      </w:r>
      <w:r w:rsidR="006E73CF">
        <w:t>proper</w:t>
      </w:r>
      <w:r w:rsidR="00A56385">
        <w:t xml:space="preserve"> SLIV value</w:t>
      </w:r>
      <w:r w:rsidR="006E73CF">
        <w:t>s to ensure the same DMRS RE patterns</w:t>
      </w:r>
      <w:r w:rsidR="00A56385">
        <w:t xml:space="preserve"> across all PDSCHs</w:t>
      </w:r>
      <w:r w:rsidR="006E73CF">
        <w:t xml:space="preserve"> </w:t>
      </w:r>
      <w:r w:rsidR="00A56385">
        <w:t xml:space="preserve">should be the starting point for both single PDCCH and multiple PDCCH based NC-JT for ease of UE implementation on DMRS channel estimation. On the other hand, different PDSCH mapping types across PDSCHs can be further </w:t>
      </w:r>
      <w:r w:rsidR="009A7783">
        <w:t xml:space="preserve">investigated </w:t>
      </w:r>
      <w:r w:rsidR="00A56385">
        <w:t>considering various operation scenarios like URLLC support, PDCCH load balancing, etc.</w:t>
      </w:r>
    </w:p>
    <w:p w14:paraId="51EDE6F8" w14:textId="7E7A6389" w:rsidR="00873F14" w:rsidRDefault="00873F14" w:rsidP="00724BEA">
      <w:pPr>
        <w:pStyle w:val="maintext"/>
        <w:ind w:firstLine="400"/>
      </w:pPr>
      <w:r>
        <w:t>For the additional restriction on BWP switching, the existing clarification</w:t>
      </w:r>
      <w:r w:rsidR="00C47E6E">
        <w:t>s</w:t>
      </w:r>
      <w:r w:rsidR="00450325">
        <w:t xml:space="preserve"> as referred by </w:t>
      </w:r>
      <w:r w:rsidR="00450325">
        <w:fldChar w:fldCharType="begin"/>
      </w:r>
      <w:r w:rsidR="00450325">
        <w:instrText xml:space="preserve"> REF _Ref769303 \h </w:instrText>
      </w:r>
      <w:r w:rsidR="00450325">
        <w:fldChar w:fldCharType="separate"/>
      </w:r>
      <w:r w:rsidR="000155F3">
        <w:t xml:space="preserve">Table </w:t>
      </w:r>
      <w:r w:rsidR="000155F3">
        <w:rPr>
          <w:noProof/>
        </w:rPr>
        <w:t>1</w:t>
      </w:r>
      <w:r w:rsidR="00450325">
        <w:fldChar w:fldCharType="end"/>
      </w:r>
      <w:r>
        <w:t xml:space="preserve"> seem enough since </w:t>
      </w:r>
      <w:r w:rsidR="00C47E6E">
        <w:t>they are generally applied for any transmission/reception of RSs/channels during the BWP switching duration.</w:t>
      </w:r>
    </w:p>
    <w:p w14:paraId="18051AA4" w14:textId="409B51BB" w:rsidR="00450325" w:rsidRDefault="00450325" w:rsidP="00450325">
      <w:pPr>
        <w:pStyle w:val="a7"/>
        <w:keepNext/>
        <w:jc w:val="center"/>
      </w:pPr>
      <w:bookmarkStart w:id="6" w:name="_Ref769303"/>
      <w:r>
        <w:t xml:space="preserve">Table </w:t>
      </w:r>
      <w:r>
        <w:fldChar w:fldCharType="begin"/>
      </w:r>
      <w:r>
        <w:instrText xml:space="preserve"> SEQ Table \* ARABIC </w:instrText>
      </w:r>
      <w:r>
        <w:fldChar w:fldCharType="separate"/>
      </w:r>
      <w:r w:rsidR="000155F3">
        <w:rPr>
          <w:noProof/>
        </w:rPr>
        <w:t>1</w:t>
      </w:r>
      <w:r>
        <w:fldChar w:fldCharType="end"/>
      </w:r>
      <w:bookmarkEnd w:id="6"/>
      <w:r>
        <w:t>. The existing restriction on BWP switching in TS38.213</w:t>
      </w:r>
    </w:p>
    <w:tbl>
      <w:tblPr>
        <w:tblStyle w:val="a6"/>
        <w:tblW w:w="0" w:type="auto"/>
        <w:tblLook w:val="04A0" w:firstRow="1" w:lastRow="0" w:firstColumn="1" w:lastColumn="0" w:noHBand="0" w:noVBand="1"/>
      </w:tblPr>
      <w:tblGrid>
        <w:gridCol w:w="9629"/>
      </w:tblGrid>
      <w:tr w:rsidR="00873F14" w14:paraId="1CE05C66" w14:textId="77777777" w:rsidTr="00873F14">
        <w:tc>
          <w:tcPr>
            <w:tcW w:w="9629" w:type="dxa"/>
          </w:tcPr>
          <w:p w14:paraId="2BAEA7C9" w14:textId="77777777" w:rsidR="00450325" w:rsidRPr="00A24F88" w:rsidRDefault="00450325" w:rsidP="00450325">
            <w:pPr>
              <w:pStyle w:val="B1"/>
              <w:ind w:left="0" w:firstLine="0"/>
            </w:pPr>
            <w:r w:rsidRPr="00A24F88">
              <w:t xml:space="preserve">A UE does not expect to detect a DCI format 1_1 or </w:t>
            </w:r>
            <w:r w:rsidRPr="00BC3FF1">
              <w:rPr>
                <w:lang w:val="en-US"/>
              </w:rPr>
              <w:t xml:space="preserve">a </w:t>
            </w:r>
            <w:r w:rsidRPr="00BC3FF1">
              <w:t xml:space="preserve">DCI format 0_1 indicating </w:t>
            </w:r>
            <w:r w:rsidRPr="00BC3FF1">
              <w:rPr>
                <w:lang w:val="en-US"/>
              </w:rPr>
              <w:t xml:space="preserve">respectively an </w:t>
            </w:r>
            <w:r w:rsidRPr="00BC3FF1">
              <w:t xml:space="preserve">active DL </w:t>
            </w:r>
            <w:r w:rsidRPr="00BC3FF1">
              <w:rPr>
                <w:lang w:val="en-US"/>
              </w:rPr>
              <w:t xml:space="preserve">BWP </w:t>
            </w:r>
            <w:r w:rsidRPr="00BC3FF1">
              <w:t xml:space="preserve">or </w:t>
            </w:r>
            <w:r w:rsidRPr="00BC3FF1">
              <w:rPr>
                <w:lang w:val="en-US"/>
              </w:rPr>
              <w:t xml:space="preserve">an active </w:t>
            </w:r>
            <w:r w:rsidRPr="00E93E80">
              <w:t xml:space="preserve">UL BWP change with the </w:t>
            </w:r>
            <w:r w:rsidRPr="00442F95">
              <w:rPr>
                <w:lang w:val="en-US"/>
              </w:rPr>
              <w:t>c</w:t>
            </w:r>
            <w:r w:rsidRPr="008F3705">
              <w:rPr>
                <w:lang w:val="en-US"/>
              </w:rPr>
              <w:t xml:space="preserve">orresponding </w:t>
            </w:r>
            <w:r w:rsidRPr="001C7A8F">
              <w:t xml:space="preserve">time domain resource assignment field providing a slot offset </w:t>
            </w:r>
            <w:r w:rsidRPr="00547812">
              <w:rPr>
                <w:lang w:val="en-US"/>
              </w:rPr>
              <w:t>va</w:t>
            </w:r>
            <w:r w:rsidRPr="000906B0">
              <w:rPr>
                <w:lang w:val="en-US"/>
              </w:rPr>
              <w:t xml:space="preserve">lue </w:t>
            </w:r>
            <w:r w:rsidRPr="000906B0">
              <w:t xml:space="preserve">for </w:t>
            </w:r>
            <w:r w:rsidRPr="00457748">
              <w:rPr>
                <w:lang w:val="en-US"/>
              </w:rPr>
              <w:t>a</w:t>
            </w:r>
            <w:r w:rsidRPr="00E21B41">
              <w:t xml:space="preserve"> PDSCH reception or PUSCH transmission that is smaller than a d</w:t>
            </w:r>
            <w:proofErr w:type="spellStart"/>
            <w:r>
              <w:rPr>
                <w:lang w:val="en-US"/>
              </w:rPr>
              <w:t>elay</w:t>
            </w:r>
            <w:proofErr w:type="spellEnd"/>
            <w:r w:rsidRPr="00E21B41">
              <w:t xml:space="preserve"> </w:t>
            </w:r>
            <w:r w:rsidRPr="00E21B41">
              <w:rPr>
                <w:lang w:val="en-US"/>
              </w:rPr>
              <w:t xml:space="preserve">required by the UE for an </w:t>
            </w:r>
            <w:r w:rsidRPr="00E21B41">
              <w:t xml:space="preserve">active DL </w:t>
            </w:r>
            <w:r w:rsidRPr="00E21B41">
              <w:rPr>
                <w:lang w:val="en-US"/>
              </w:rPr>
              <w:t xml:space="preserve">BWP </w:t>
            </w:r>
            <w:r w:rsidRPr="00444F8F">
              <w:rPr>
                <w:lang w:val="en-US"/>
              </w:rPr>
              <w:t xml:space="preserve">change </w:t>
            </w:r>
            <w:r w:rsidRPr="00A24F88">
              <w:t>or UL BWP change [</w:t>
            </w:r>
            <w:r>
              <w:rPr>
                <w:lang w:val="en-US"/>
              </w:rPr>
              <w:t xml:space="preserve">10, </w:t>
            </w:r>
            <w:r w:rsidRPr="00A24F88">
              <w:t xml:space="preserve">TS 38.133]. </w:t>
            </w:r>
          </w:p>
          <w:p w14:paraId="6667A50E" w14:textId="77777777" w:rsidR="00450325" w:rsidRPr="00A24F88" w:rsidRDefault="00450325" w:rsidP="00450325">
            <w:pPr>
              <w:pStyle w:val="B1"/>
              <w:ind w:left="0" w:firstLine="0"/>
            </w:pPr>
            <w:r w:rsidRPr="00A24F88">
              <w:t xml:space="preserve">If a UE detects </w:t>
            </w:r>
            <w:r w:rsidRPr="00A24F88">
              <w:rPr>
                <w:lang w:val="en-US"/>
              </w:rPr>
              <w:t xml:space="preserve">a </w:t>
            </w:r>
            <w:r w:rsidRPr="00A24F88">
              <w:t xml:space="preserve">DCI format 1_1 indicating </w:t>
            </w:r>
            <w:r w:rsidRPr="00A24F88">
              <w:rPr>
                <w:lang w:val="en-US"/>
              </w:rPr>
              <w:t xml:space="preserve">an </w:t>
            </w:r>
            <w:r w:rsidRPr="00A24F88">
              <w:t xml:space="preserve">active DL BWP change for a cell, the UE is not required to receive or transmit in the cell during a time duration from the end of the third symbol of a slot where the UE receives the PDCCH that includes the DCI format 1_1 in a scheduling cell </w:t>
            </w:r>
            <w:r>
              <w:rPr>
                <w:lang w:val="en-US"/>
              </w:rPr>
              <w:t>until</w:t>
            </w:r>
            <w:r w:rsidRPr="00A24F88">
              <w:t xml:space="preserve"> the beginning of a slot indicated by the slot offset </w:t>
            </w:r>
            <w:r w:rsidRPr="00A24F88">
              <w:rPr>
                <w:lang w:val="en-US"/>
              </w:rPr>
              <w:t xml:space="preserve">value </w:t>
            </w:r>
            <w:r w:rsidRPr="00A24F88">
              <w:t>of the time domain resource assignment field in the DCI format 1_1.</w:t>
            </w:r>
          </w:p>
          <w:p w14:paraId="3133FE87" w14:textId="77777777" w:rsidR="00450325" w:rsidRPr="00A24F88" w:rsidRDefault="00450325" w:rsidP="00450325">
            <w:r w:rsidRPr="00A24F88">
              <w:t xml:space="preserve">If a UE detects a DCI format 0_1 indicating an active UL BWP change for a cell, the UE is not required to receive or transmit in the cell during a time duration from the end of the third symbol of a slot where the UE receives the PDCCH that includes the DCI format 0_1 in the scheduling cell until the beginning of a slot indicated by the slot offset </w:t>
            </w:r>
            <w:r w:rsidRPr="00A24F88">
              <w:rPr>
                <w:lang w:val="en-US"/>
              </w:rPr>
              <w:t xml:space="preserve">value </w:t>
            </w:r>
            <w:r w:rsidRPr="00A24F88">
              <w:t>of the time domain resource assignment field in the DCI format 0_1.</w:t>
            </w:r>
          </w:p>
          <w:p w14:paraId="32B83EDC" w14:textId="77777777" w:rsidR="00450325" w:rsidRPr="00A24F88" w:rsidRDefault="00450325" w:rsidP="00450325">
            <w:r>
              <w:rPr>
                <w:lang w:eastAsia="zh-TW"/>
              </w:rPr>
              <w:t>A</w:t>
            </w:r>
            <w:r w:rsidRPr="00E26EF9">
              <w:rPr>
                <w:lang w:eastAsia="zh-TW"/>
              </w:rPr>
              <w:t xml:space="preserve"> UE</w:t>
            </w:r>
            <w:r>
              <w:rPr>
                <w:lang w:eastAsia="zh-TW"/>
              </w:rPr>
              <w:t xml:space="preserve"> does not expect to detect</w:t>
            </w:r>
            <w:r w:rsidRPr="00E26EF9">
              <w:rPr>
                <w:lang w:eastAsia="zh-TW"/>
              </w:rPr>
              <w:t xml:space="preserve"> a DCI format 1_1 indicating an active DL BWP change or a DCI format 0_1 indicating an active UL BWP change for a cell in a slot other than the fi</w:t>
            </w:r>
            <w:r>
              <w:rPr>
                <w:lang w:eastAsia="zh-TW"/>
              </w:rPr>
              <w:t xml:space="preserve">rst slot of a set of slots for the SCS of the cell that </w:t>
            </w:r>
            <w:r w:rsidRPr="00E26EF9">
              <w:rPr>
                <w:lang w:eastAsia="zh-TW"/>
              </w:rPr>
              <w:t>overlap</w:t>
            </w:r>
            <w:r>
              <w:rPr>
                <w:lang w:eastAsia="zh-TW"/>
              </w:rPr>
              <w:t>s</w:t>
            </w:r>
            <w:r w:rsidRPr="00E26EF9">
              <w:t xml:space="preserve"> </w:t>
            </w:r>
            <w:r w:rsidRPr="00E26EF9">
              <w:rPr>
                <w:lang w:eastAsia="zh-TW"/>
              </w:rPr>
              <w:t xml:space="preserve">with </w:t>
            </w:r>
            <w:r w:rsidRPr="00E26EF9">
              <w:t xml:space="preserve">a </w:t>
            </w:r>
            <w:r w:rsidRPr="00E26EF9">
              <w:rPr>
                <w:lang w:val="en-US"/>
              </w:rPr>
              <w:t>time duration</w:t>
            </w:r>
            <w:r w:rsidRPr="00E26EF9">
              <w:t xml:space="preserve"> </w:t>
            </w:r>
            <w:r>
              <w:t xml:space="preserve">where </w:t>
            </w:r>
            <w:r w:rsidRPr="00E26EF9">
              <w:rPr>
                <w:lang w:val="en-US"/>
              </w:rPr>
              <w:t xml:space="preserve">the UE is not required to receive or transmit for an </w:t>
            </w:r>
            <w:r w:rsidRPr="00E26EF9">
              <w:t xml:space="preserve">active BWP change </w:t>
            </w:r>
            <w:r w:rsidRPr="00E26EF9">
              <w:rPr>
                <w:lang w:eastAsia="zh-TW"/>
              </w:rPr>
              <w:t>in a di</w:t>
            </w:r>
            <w:r>
              <w:rPr>
                <w:lang w:eastAsia="zh-TW"/>
              </w:rPr>
              <w:t>fferent cell.</w:t>
            </w:r>
          </w:p>
          <w:p w14:paraId="538B2A3E" w14:textId="03ACCB35" w:rsidR="00450325" w:rsidRPr="00450325" w:rsidRDefault="00450325" w:rsidP="00450325">
            <w:pPr>
              <w:rPr>
                <w:lang w:eastAsia="ja-JP"/>
              </w:rPr>
            </w:pPr>
            <w:r w:rsidRPr="0080392F">
              <w:rPr>
                <w:lang w:eastAsia="zh-TW"/>
              </w:rPr>
              <w:t>A UE expect</w:t>
            </w:r>
            <w:r>
              <w:rPr>
                <w:lang w:eastAsia="zh-TW"/>
              </w:rPr>
              <w:t>s</w:t>
            </w:r>
            <w:r w:rsidRPr="0080392F">
              <w:rPr>
                <w:lang w:eastAsia="zh-TW"/>
              </w:rPr>
              <w:t xml:space="preserve"> to detect a DCI format 0_1 indicating active UL BWP change, or a DCI format 1_1 indicating active DL BWP change, only if a corresponding PDCCH is received within the first 3 symbols of a slot.</w:t>
            </w:r>
            <w:r w:rsidRPr="0080392F">
              <w:rPr>
                <w:lang w:eastAsia="ja-JP"/>
              </w:rPr>
              <w:t xml:space="preserve"> </w:t>
            </w:r>
          </w:p>
        </w:tc>
      </w:tr>
    </w:tbl>
    <w:p w14:paraId="7C79C7EE" w14:textId="77777777" w:rsidR="00873F14" w:rsidRDefault="00873F14" w:rsidP="00873F14">
      <w:pPr>
        <w:pStyle w:val="maintext"/>
        <w:ind w:firstLineChars="0" w:firstLine="0"/>
      </w:pPr>
    </w:p>
    <w:p w14:paraId="76C7E338" w14:textId="3994C7D9" w:rsidR="006E73CF" w:rsidRDefault="006E73CF" w:rsidP="007942E7">
      <w:pPr>
        <w:pStyle w:val="maintext"/>
        <w:ind w:left="400" w:hangingChars="200" w:hanging="400"/>
        <w:rPr>
          <w:b/>
        </w:rPr>
      </w:pPr>
      <w:r w:rsidRPr="00705B52">
        <w:rPr>
          <w:b/>
        </w:rPr>
        <w:t>Proposal 2. On the resource allocation for NC-JT PDSCHs,</w:t>
      </w:r>
      <w:r>
        <w:rPr>
          <w:b/>
        </w:rPr>
        <w:t xml:space="preserve"> support Alt.3 </w:t>
      </w:r>
      <w:r>
        <w:rPr>
          <w:rFonts w:eastAsiaTheme="minorEastAsia"/>
          <w:b/>
        </w:rPr>
        <w:t>(flexible RA with restrictions on DMRS)</w:t>
      </w:r>
      <w:r>
        <w:rPr>
          <w:b/>
        </w:rPr>
        <w:t xml:space="preserve"> for </w:t>
      </w:r>
      <w:r w:rsidRPr="006E73CF">
        <w:rPr>
          <w:b/>
        </w:rPr>
        <w:t>multiple PDCCH based NC-J</w:t>
      </w:r>
      <w:r w:rsidR="00C47E6E">
        <w:rPr>
          <w:b/>
        </w:rPr>
        <w:t>T</w:t>
      </w:r>
    </w:p>
    <w:p w14:paraId="1BC39298" w14:textId="16C4CDEB" w:rsidR="00C47E6E" w:rsidRPr="001E7E90" w:rsidRDefault="00C47E6E" w:rsidP="00C47E6E">
      <w:pPr>
        <w:pStyle w:val="bulletlevel1"/>
        <w:rPr>
          <w:b/>
        </w:rPr>
      </w:pPr>
      <w:r w:rsidRPr="00705B52">
        <w:rPr>
          <w:rFonts w:eastAsiaTheme="minorEastAsia"/>
          <w:b/>
          <w:lang w:eastAsia="ko-KR"/>
        </w:rPr>
        <w:t>Consider to support mixed PDSCH mapping type</w:t>
      </w:r>
      <w:r w:rsidR="000155F3">
        <w:rPr>
          <w:rFonts w:eastAsiaTheme="minorEastAsia"/>
          <w:b/>
          <w:lang w:eastAsia="ko-KR"/>
        </w:rPr>
        <w:t>s</w:t>
      </w:r>
      <w:r w:rsidRPr="00705B52">
        <w:rPr>
          <w:rFonts w:eastAsiaTheme="minorEastAsia"/>
          <w:b/>
          <w:lang w:eastAsia="ko-KR"/>
        </w:rPr>
        <w:t xml:space="preserve"> across PDSCHs at least for multiple PDCCH.</w:t>
      </w:r>
    </w:p>
    <w:p w14:paraId="64DFA663" w14:textId="0E402B47" w:rsidR="001E7E90" w:rsidRPr="00256E2B" w:rsidRDefault="001E7E90" w:rsidP="001E7E90">
      <w:pPr>
        <w:pStyle w:val="bulletlevel1"/>
        <w:rPr>
          <w:b/>
        </w:rPr>
      </w:pPr>
      <w:r>
        <w:rPr>
          <w:rFonts w:eastAsiaTheme="minorEastAsia"/>
          <w:b/>
          <w:lang w:eastAsia="ko-KR"/>
        </w:rPr>
        <w:t xml:space="preserve">Consider to </w:t>
      </w:r>
      <w:r w:rsidRPr="001E7E90">
        <w:rPr>
          <w:rFonts w:eastAsiaTheme="minorEastAsia"/>
          <w:b/>
          <w:lang w:eastAsia="ko-KR"/>
        </w:rPr>
        <w:t>introduce UE capability signalling to indicate whether the UE supports partially overlapped PDSCH for NC-JT</w:t>
      </w:r>
      <w:r>
        <w:rPr>
          <w:rFonts w:eastAsiaTheme="minorEastAsia"/>
          <w:b/>
          <w:lang w:eastAsia="ko-KR"/>
        </w:rPr>
        <w:t xml:space="preserve"> or not.</w:t>
      </w:r>
    </w:p>
    <w:p w14:paraId="0F9A523D" w14:textId="210F62D6" w:rsidR="00256E2B" w:rsidRDefault="00256E2B" w:rsidP="00256E2B">
      <w:pPr>
        <w:pStyle w:val="bulletlevel1"/>
        <w:numPr>
          <w:ilvl w:val="0"/>
          <w:numId w:val="0"/>
        </w:numPr>
        <w:rPr>
          <w:b/>
        </w:rPr>
      </w:pPr>
    </w:p>
    <w:p w14:paraId="234134A4" w14:textId="171C6E57" w:rsidR="00256E2B" w:rsidRPr="00256E2B" w:rsidRDefault="00926F7A" w:rsidP="00256E2B">
      <w:pPr>
        <w:pStyle w:val="bulletlevel1"/>
        <w:numPr>
          <w:ilvl w:val="0"/>
          <w:numId w:val="0"/>
        </w:numPr>
        <w:rPr>
          <w:b/>
        </w:rPr>
      </w:pPr>
      <w:r>
        <w:rPr>
          <w:b/>
        </w:rPr>
        <w:t>Observation 1</w:t>
      </w:r>
      <w:r w:rsidR="00256E2B" w:rsidRPr="00705B52">
        <w:rPr>
          <w:b/>
        </w:rPr>
        <w:t xml:space="preserve">. </w:t>
      </w:r>
      <w:r>
        <w:rPr>
          <w:b/>
        </w:rPr>
        <w:t>T</w:t>
      </w:r>
      <w:r w:rsidRPr="00926F7A">
        <w:rPr>
          <w:b/>
        </w:rPr>
        <w:t xml:space="preserve">he </w:t>
      </w:r>
      <w:r>
        <w:rPr>
          <w:b/>
        </w:rPr>
        <w:t>current specification on BWP switching</w:t>
      </w:r>
      <w:r w:rsidRPr="00926F7A">
        <w:rPr>
          <w:b/>
        </w:rPr>
        <w:t xml:space="preserve"> </w:t>
      </w:r>
      <w:r>
        <w:rPr>
          <w:b/>
        </w:rPr>
        <w:t>work</w:t>
      </w:r>
      <w:r w:rsidR="000155F3">
        <w:rPr>
          <w:b/>
        </w:rPr>
        <w:t>s</w:t>
      </w:r>
      <w:r>
        <w:rPr>
          <w:b/>
        </w:rPr>
        <w:t xml:space="preserve"> for NC-JT scenarios as well</w:t>
      </w:r>
      <w:r w:rsidRPr="00926F7A">
        <w:rPr>
          <w:b/>
        </w:rPr>
        <w:t>.</w:t>
      </w:r>
    </w:p>
    <w:p w14:paraId="5A3B8A88" w14:textId="2A176D07" w:rsidR="00077C04" w:rsidRDefault="00D304E5" w:rsidP="00E849EC">
      <w:pPr>
        <w:pStyle w:val="2"/>
      </w:pPr>
      <w:r>
        <w:t>PDSCH scrambling</w:t>
      </w:r>
    </w:p>
    <w:p w14:paraId="5FBE6109" w14:textId="384986C4" w:rsidR="00724BEA" w:rsidRDefault="00471CDE" w:rsidP="00F05858">
      <w:pPr>
        <w:pStyle w:val="maintext"/>
        <w:ind w:firstLine="400"/>
      </w:pPr>
      <w:r>
        <w:rPr>
          <w:rFonts w:hint="eastAsia"/>
        </w:rPr>
        <w:t xml:space="preserve">Since the PDSCH scrambling in Rel-15 </w:t>
      </w:r>
      <w:r>
        <w:t xml:space="preserve">does not support dynamic sequence change for data transmission, </w:t>
      </w:r>
      <w:r w:rsidR="007032AA">
        <w:t>interference randomization across NC-JT PDSCHs cannot be done for most cases.</w:t>
      </w:r>
      <w:r w:rsidR="00C47E6E">
        <w:t xml:space="preserve"> Given that the UE </w:t>
      </w:r>
      <w:r w:rsidR="00C47E6E" w:rsidRPr="00C47E6E">
        <w:t>does not assume any dependency amongst the multiple PDCCHs</w:t>
      </w:r>
      <w:r w:rsidR="00C47E6E">
        <w:t xml:space="preserve"> for the </w:t>
      </w:r>
      <w:r w:rsidR="00C47E6E" w:rsidRPr="00C47E6E">
        <w:t>purposes of PDCCH detection</w:t>
      </w:r>
      <w:r w:rsidR="00C47E6E">
        <w:t xml:space="preserve">, the lack of interference randomization between NC-JT PDSCHs may cause significant performance degradation especially </w:t>
      </w:r>
      <w:r w:rsidR="00F05858">
        <w:t>if UE misses</w:t>
      </w:r>
      <w:r w:rsidR="00C47E6E">
        <w:t xml:space="preserve"> one of PDCCH</w:t>
      </w:r>
      <w:r w:rsidR="00F05858">
        <w:t xml:space="preserve"> for NC-JT scheduling.</w:t>
      </w:r>
      <w:r w:rsidR="00F05858">
        <w:rPr>
          <w:rFonts w:hint="eastAsia"/>
        </w:rPr>
        <w:t xml:space="preserve"> </w:t>
      </w:r>
      <w:r w:rsidR="00705B52">
        <w:t xml:space="preserve">Enhancement on </w:t>
      </w:r>
      <w:proofErr w:type="spellStart"/>
      <w:r w:rsidR="00705B52" w:rsidRPr="00705B52">
        <w:rPr>
          <w:i/>
        </w:rPr>
        <w:t>c</w:t>
      </w:r>
      <w:r w:rsidR="00705B52" w:rsidRPr="00705B52">
        <w:rPr>
          <w:vertAlign w:val="subscript"/>
        </w:rPr>
        <w:t>init</w:t>
      </w:r>
      <w:proofErr w:type="spellEnd"/>
      <w:r w:rsidR="00705B52">
        <w:t xml:space="preserve"> for PDSCH scrambling by adding a term </w:t>
      </w:r>
      <w:r w:rsidR="000155F3">
        <w:t xml:space="preserve">dependent </w:t>
      </w:r>
      <w:r w:rsidR="00705B52">
        <w:t>on one of DCI contents such as HARQ process number for the corresponding CW could be a simple solution for this.</w:t>
      </w:r>
    </w:p>
    <w:p w14:paraId="44B9DF5C" w14:textId="5F4F0DEB" w:rsidR="00705B52" w:rsidRPr="00705B52" w:rsidRDefault="00705B52" w:rsidP="007C1FA1">
      <w:pPr>
        <w:pStyle w:val="maintext"/>
        <w:ind w:left="400" w:hangingChars="200" w:hanging="400"/>
        <w:rPr>
          <w:b/>
        </w:rPr>
      </w:pPr>
      <w:r w:rsidRPr="00705B52">
        <w:rPr>
          <w:b/>
        </w:rPr>
        <w:t xml:space="preserve">Proposal </w:t>
      </w:r>
      <w:r w:rsidR="002D1B99">
        <w:rPr>
          <w:b/>
        </w:rPr>
        <w:t>3</w:t>
      </w:r>
      <w:r w:rsidRPr="00705B52">
        <w:rPr>
          <w:b/>
        </w:rPr>
        <w:t xml:space="preserve">. Enhance the </w:t>
      </w:r>
      <w:proofErr w:type="spellStart"/>
      <w:r w:rsidRPr="00705B52">
        <w:rPr>
          <w:b/>
          <w:i/>
        </w:rPr>
        <w:t>c</w:t>
      </w:r>
      <w:r w:rsidRPr="00705B52">
        <w:rPr>
          <w:b/>
          <w:vertAlign w:val="subscript"/>
        </w:rPr>
        <w:t>init</w:t>
      </w:r>
      <w:proofErr w:type="spellEnd"/>
      <w:r w:rsidRPr="00705B52">
        <w:rPr>
          <w:b/>
        </w:rPr>
        <w:t xml:space="preserve"> for PDSCH scrambling, e.g. by adding a term with the value from DCI contents such as </w:t>
      </w:r>
      <w:r w:rsidR="000155F3">
        <w:rPr>
          <w:b/>
        </w:rPr>
        <w:t xml:space="preserve">an </w:t>
      </w:r>
      <w:r w:rsidRPr="00705B52">
        <w:rPr>
          <w:b/>
        </w:rPr>
        <w:t>HARQ process number for the corresponding CW.</w:t>
      </w:r>
    </w:p>
    <w:p w14:paraId="34EEB480" w14:textId="448FBECB" w:rsidR="00543021" w:rsidRDefault="001B4C80" w:rsidP="00A81853">
      <w:pPr>
        <w:pStyle w:val="1"/>
      </w:pPr>
      <w:r>
        <w:lastRenderedPageBreak/>
        <w:t>UCI/CSI</w:t>
      </w:r>
      <w:r w:rsidR="003B39DF">
        <w:t>/RS</w:t>
      </w:r>
      <w:r>
        <w:t xml:space="preserve"> </w:t>
      </w:r>
      <w:r w:rsidRPr="001B4C80">
        <w:t>design</w:t>
      </w:r>
      <w:r>
        <w:t xml:space="preserve"> for NC-JT</w:t>
      </w:r>
    </w:p>
    <w:p w14:paraId="2A7A197A" w14:textId="77777777" w:rsidR="00A81853" w:rsidRPr="00A81853" w:rsidRDefault="00A81853" w:rsidP="00A81853">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155A43EA" w14:textId="34D45C02" w:rsidR="00724BEA" w:rsidRDefault="00724BEA" w:rsidP="00A81853">
      <w:pPr>
        <w:pStyle w:val="2"/>
      </w:pPr>
      <w:r>
        <w:t xml:space="preserve">HARQ </w:t>
      </w:r>
      <w:r>
        <w:rPr>
          <w:rFonts w:hint="eastAsia"/>
        </w:rPr>
        <w:t xml:space="preserve">ACK/NACK </w:t>
      </w:r>
      <w:r>
        <w:t>enhancements</w:t>
      </w:r>
    </w:p>
    <w:p w14:paraId="3ACE62D2" w14:textId="2DA52227" w:rsidR="0030447F" w:rsidRDefault="00D8613E" w:rsidP="0030447F">
      <w:pPr>
        <w:pStyle w:val="maintext"/>
        <w:ind w:firstLine="400"/>
      </w:pPr>
      <w:r>
        <w:t>As the first step to study HARQ ACK/NACK enhancements for NC-JT</w:t>
      </w:r>
      <w:r w:rsidR="000D2BF5">
        <w:t>, which include HARQ-ACK codebook design, PUCCH resource allocation, etc.</w:t>
      </w:r>
      <w:r>
        <w:t xml:space="preserve">, it would be beneficial </w:t>
      </w:r>
      <w:r w:rsidR="000D2BF5">
        <w:t xml:space="preserve">to list possible </w:t>
      </w:r>
      <w:r w:rsidR="00437EAE">
        <w:t>operation sc</w:t>
      </w:r>
      <w:r w:rsidR="00AC2632">
        <w:t xml:space="preserve">enarios. </w:t>
      </w:r>
      <w:r w:rsidR="003575AA">
        <w:t xml:space="preserve">Under the </w:t>
      </w:r>
      <w:r w:rsidR="008D63B2">
        <w:t>understanding</w:t>
      </w:r>
      <w:r w:rsidR="003575AA">
        <w:t xml:space="preserve"> that</w:t>
      </w:r>
      <w:r w:rsidR="008D63B2">
        <w:t xml:space="preserve"> support of</w:t>
      </w:r>
      <w:r w:rsidR="003575AA">
        <w:t xml:space="preserve"> </w:t>
      </w:r>
      <w:r w:rsidR="008D63B2">
        <w:t>multiple PUCCH for higher reliability is in the work scope</w:t>
      </w:r>
      <w:r w:rsidR="00E917E4">
        <w:t xml:space="preserve">, the following four options are available as depicted in </w:t>
      </w:r>
      <w:r w:rsidR="00E917E4">
        <w:fldChar w:fldCharType="begin"/>
      </w:r>
      <w:r w:rsidR="00E917E4">
        <w:instrText xml:space="preserve"> REF _Ref534905040 \h </w:instrText>
      </w:r>
      <w:r w:rsidR="00E917E4">
        <w:fldChar w:fldCharType="separate"/>
      </w:r>
      <w:r w:rsidR="000155F3">
        <w:t xml:space="preserve">Figure </w:t>
      </w:r>
      <w:r w:rsidR="000155F3">
        <w:rPr>
          <w:noProof/>
        </w:rPr>
        <w:t>1</w:t>
      </w:r>
      <w:r w:rsidR="00E917E4">
        <w:fldChar w:fldCharType="end"/>
      </w:r>
      <w:r w:rsidR="00E917E4">
        <w:t>:</w:t>
      </w:r>
    </w:p>
    <w:p w14:paraId="2711B9E1" w14:textId="4DF3B87D" w:rsidR="00F24D0F" w:rsidRPr="00E917E4" w:rsidRDefault="00E917E4" w:rsidP="00CE7821">
      <w:pPr>
        <w:pStyle w:val="bulletlevel1"/>
      </w:pPr>
      <w:r w:rsidRPr="005B7631">
        <w:rPr>
          <w:rFonts w:eastAsiaTheme="minorEastAsia"/>
          <w:b/>
          <w:lang w:eastAsia="ko-KR"/>
        </w:rPr>
        <w:t>Option 1 (</w:t>
      </w:r>
      <w:r w:rsidRPr="005B7631">
        <w:rPr>
          <w:rFonts w:eastAsiaTheme="minorEastAsia" w:hint="eastAsia"/>
          <w:b/>
          <w:lang w:eastAsia="ko-KR"/>
        </w:rPr>
        <w:t>Single PDCCH and single PUCCH</w:t>
      </w:r>
      <w:r w:rsidRPr="005B7631">
        <w:rPr>
          <w:rFonts w:eastAsiaTheme="minorEastAsia"/>
          <w:b/>
          <w:lang w:eastAsia="ko-KR"/>
        </w:rPr>
        <w:t>)</w:t>
      </w:r>
      <w:r w:rsidRPr="005B7631">
        <w:rPr>
          <w:rFonts w:eastAsiaTheme="minorEastAsia"/>
          <w:lang w:eastAsia="ko-KR"/>
        </w:rPr>
        <w:t xml:space="preserve">: </w:t>
      </w:r>
      <w:r w:rsidR="005B7631" w:rsidRPr="005B7631">
        <w:rPr>
          <w:rFonts w:eastAsiaTheme="minorEastAsia"/>
          <w:lang w:eastAsia="ko-KR"/>
        </w:rPr>
        <w:t xml:space="preserve">Single PDCCH schedules </w:t>
      </w:r>
      <w:r w:rsidR="00D552A7">
        <w:rPr>
          <w:rFonts w:eastAsiaTheme="minorEastAsia"/>
          <w:lang w:eastAsia="ko-KR"/>
        </w:rPr>
        <w:t>multiple</w:t>
      </w:r>
      <w:r w:rsidR="005B7631" w:rsidRPr="005B7631">
        <w:rPr>
          <w:rFonts w:eastAsiaTheme="minorEastAsia"/>
          <w:lang w:eastAsia="ko-KR"/>
        </w:rPr>
        <w:t xml:space="preserve"> PDSCH</w:t>
      </w:r>
      <w:r w:rsidR="00D552A7">
        <w:rPr>
          <w:rFonts w:eastAsiaTheme="minorEastAsia"/>
          <w:lang w:eastAsia="ko-KR"/>
        </w:rPr>
        <w:t>s</w:t>
      </w:r>
      <w:r w:rsidR="005B7631" w:rsidRPr="005B7631">
        <w:rPr>
          <w:rFonts w:eastAsiaTheme="minorEastAsia"/>
          <w:lang w:eastAsia="ko-KR"/>
        </w:rPr>
        <w:t xml:space="preserve"> where separate </w:t>
      </w:r>
      <w:r w:rsidR="00D552A7">
        <w:rPr>
          <w:rFonts w:eastAsiaTheme="minorEastAsia"/>
          <w:lang w:eastAsia="ko-KR"/>
        </w:rPr>
        <w:t>CWs</w:t>
      </w:r>
      <w:r w:rsidR="005B7631" w:rsidRPr="005B7631">
        <w:rPr>
          <w:rFonts w:eastAsiaTheme="minorEastAsia"/>
          <w:lang w:eastAsia="ko-KR"/>
        </w:rPr>
        <w:t xml:space="preserve"> are transmitted from separate TRPs. </w:t>
      </w:r>
      <w:r w:rsidR="005B7631">
        <w:rPr>
          <w:rFonts w:eastAsiaTheme="minorEastAsia"/>
          <w:lang w:eastAsia="ko-KR"/>
        </w:rPr>
        <w:t xml:space="preserve">Also, it is expected that </w:t>
      </w:r>
      <w:r w:rsidR="005B7631" w:rsidRPr="005B7631">
        <w:rPr>
          <w:rFonts w:eastAsiaTheme="minorEastAsia"/>
          <w:lang w:val="en-GB" w:eastAsia="ko-KR"/>
        </w:rPr>
        <w:t>HARQ-ACK information is transmitted to the serving TRP with joint HARQ-ACK payload</w:t>
      </w:r>
      <w:r w:rsidR="005B7631">
        <w:rPr>
          <w:rFonts w:eastAsiaTheme="minorEastAsia"/>
          <w:lang w:val="en-GB" w:eastAsia="ko-KR"/>
        </w:rPr>
        <w:t>.</w:t>
      </w:r>
      <w:r w:rsidR="00CE690F">
        <w:rPr>
          <w:rFonts w:eastAsiaTheme="minorEastAsia"/>
          <w:lang w:val="en-GB" w:eastAsia="ko-KR"/>
        </w:rPr>
        <w:t xml:space="preserve"> This scenario is the base line for single PDCCH based NC-JT.</w:t>
      </w:r>
    </w:p>
    <w:p w14:paraId="7B401C49" w14:textId="264F7253" w:rsidR="00E917E4" w:rsidRPr="00E917E4" w:rsidRDefault="00E917E4" w:rsidP="00734AAC">
      <w:pPr>
        <w:pStyle w:val="bulletlevel1"/>
      </w:pPr>
      <w:r w:rsidRPr="00734AAC">
        <w:rPr>
          <w:rFonts w:eastAsiaTheme="minorEastAsia"/>
          <w:b/>
          <w:lang w:eastAsia="ko-KR"/>
        </w:rPr>
        <w:t>Option 2 (Multiple</w:t>
      </w:r>
      <w:r w:rsidRPr="00734AAC">
        <w:rPr>
          <w:rFonts w:eastAsiaTheme="minorEastAsia" w:hint="eastAsia"/>
          <w:b/>
          <w:lang w:eastAsia="ko-KR"/>
        </w:rPr>
        <w:t xml:space="preserve"> PDCCH and single PUCCH</w:t>
      </w:r>
      <w:r w:rsidRPr="00734AAC">
        <w:rPr>
          <w:rFonts w:eastAsiaTheme="minorEastAsia"/>
          <w:b/>
          <w:lang w:eastAsia="ko-KR"/>
        </w:rPr>
        <w:t>)</w:t>
      </w:r>
      <w:r w:rsidRPr="00734AAC">
        <w:rPr>
          <w:rFonts w:eastAsiaTheme="minorEastAsia"/>
          <w:lang w:eastAsia="ko-KR"/>
        </w:rPr>
        <w:t>:</w:t>
      </w:r>
      <w:r w:rsidR="00734AAC" w:rsidRPr="00734AAC">
        <w:rPr>
          <w:rFonts w:eastAsiaTheme="minorEastAsia"/>
          <w:lang w:eastAsia="ko-KR"/>
        </w:rPr>
        <w:t xml:space="preserve"> Multiple PDCCHs </w:t>
      </w:r>
      <w:r w:rsidR="00D552A7">
        <w:rPr>
          <w:rFonts w:eastAsiaTheme="minorEastAsia"/>
          <w:lang w:eastAsia="ko-KR"/>
        </w:rPr>
        <w:t>schedule</w:t>
      </w:r>
      <w:r w:rsidR="00734AAC" w:rsidRPr="00734AAC">
        <w:rPr>
          <w:rFonts w:eastAsiaTheme="minorEastAsia"/>
          <w:lang w:eastAsia="ko-KR"/>
        </w:rPr>
        <w:t xml:space="preserve"> </w:t>
      </w:r>
      <w:r w:rsidR="00D552A7">
        <w:rPr>
          <w:rFonts w:eastAsiaTheme="minorEastAsia"/>
          <w:lang w:eastAsia="ko-KR"/>
        </w:rPr>
        <w:t>each</w:t>
      </w:r>
      <w:r w:rsidR="00734AAC" w:rsidRPr="00734AAC">
        <w:rPr>
          <w:rFonts w:eastAsiaTheme="minorEastAsia"/>
          <w:lang w:eastAsia="ko-KR"/>
        </w:rPr>
        <w:t xml:space="preserve"> PDSCH</w:t>
      </w:r>
      <w:r w:rsidR="00D552A7">
        <w:rPr>
          <w:rFonts w:eastAsiaTheme="minorEastAsia"/>
          <w:lang w:eastAsia="ko-KR"/>
        </w:rPr>
        <w:t xml:space="preserve"> respectively</w:t>
      </w:r>
      <w:r w:rsidR="00734AAC" w:rsidRPr="00734AAC">
        <w:rPr>
          <w:rFonts w:eastAsiaTheme="minorEastAsia"/>
          <w:lang w:eastAsia="ko-KR"/>
        </w:rPr>
        <w:t xml:space="preserve"> where each PDSCH is transmitted from a separate TRP. </w:t>
      </w:r>
      <w:r w:rsidR="00734AAC" w:rsidRPr="00734AAC">
        <w:rPr>
          <w:rFonts w:eastAsiaTheme="minorEastAsia"/>
          <w:lang w:val="en-GB" w:eastAsia="ko-KR"/>
        </w:rPr>
        <w:t xml:space="preserve">HARQ-ACK information </w:t>
      </w:r>
      <w:r w:rsidR="00734AAC">
        <w:rPr>
          <w:rFonts w:eastAsiaTheme="minorEastAsia"/>
          <w:lang w:val="en-GB" w:eastAsia="ko-KR"/>
        </w:rPr>
        <w:t>can be</w:t>
      </w:r>
      <w:r w:rsidR="00734AAC" w:rsidRPr="00734AAC">
        <w:rPr>
          <w:rFonts w:eastAsiaTheme="minorEastAsia"/>
          <w:lang w:val="en-GB" w:eastAsia="ko-KR"/>
        </w:rPr>
        <w:t xml:space="preserve"> transmitted to the serving TRP with joint HARQ-ACK payload</w:t>
      </w:r>
      <w:r w:rsidR="00734AAC">
        <w:rPr>
          <w:rFonts w:eastAsiaTheme="minorEastAsia"/>
          <w:lang w:val="en-GB" w:eastAsia="ko-KR"/>
        </w:rPr>
        <w:t>.</w:t>
      </w:r>
      <w:r w:rsidR="009474F0">
        <w:rPr>
          <w:rFonts w:eastAsiaTheme="minorEastAsia"/>
          <w:lang w:val="en-GB" w:eastAsia="ko-KR"/>
        </w:rPr>
        <w:t xml:space="preserve"> This scenario could be beneficial </w:t>
      </w:r>
      <w:r w:rsidR="00E00439">
        <w:rPr>
          <w:rFonts w:eastAsiaTheme="minorEastAsia"/>
          <w:lang w:val="en-GB" w:eastAsia="ko-KR"/>
        </w:rPr>
        <w:t xml:space="preserve">to reduce UL PUCCH </w:t>
      </w:r>
      <w:r w:rsidR="00BB5F6F">
        <w:rPr>
          <w:rFonts w:eastAsiaTheme="minorEastAsia"/>
          <w:lang w:val="en-GB" w:eastAsia="ko-KR"/>
        </w:rPr>
        <w:t xml:space="preserve">resource overhead and/or UE complexity to transmit different PUCCHs potentially associated with different </w:t>
      </w:r>
      <w:r w:rsidR="00CE690F">
        <w:rPr>
          <w:rFonts w:eastAsiaTheme="minorEastAsia"/>
          <w:lang w:val="en-GB" w:eastAsia="ko-KR"/>
        </w:rPr>
        <w:t>spatial relation information.</w:t>
      </w:r>
      <w:r w:rsidR="00734AAC">
        <w:rPr>
          <w:rFonts w:eastAsiaTheme="minorEastAsia"/>
          <w:lang w:val="en-GB" w:eastAsia="ko-KR"/>
        </w:rPr>
        <w:t xml:space="preserve"> One potential issue from this option is that </w:t>
      </w:r>
      <w:r w:rsidR="00734AAC" w:rsidRPr="00734AAC">
        <w:rPr>
          <w:rFonts w:eastAsiaTheme="minorEastAsia"/>
          <w:lang w:val="en-GB" w:eastAsia="ko-KR"/>
        </w:rPr>
        <w:t xml:space="preserve">Type-2 HARQ-ACK codebook (dynamic CB) has no redundancy for NC-JT case since </w:t>
      </w:r>
      <w:r w:rsidR="00734AAC">
        <w:rPr>
          <w:rFonts w:eastAsiaTheme="minorEastAsia"/>
          <w:lang w:val="en-GB" w:eastAsia="ko-KR"/>
        </w:rPr>
        <w:t>codebook size is managed by DAI</w:t>
      </w:r>
      <w:r w:rsidR="00734AAC" w:rsidRPr="00734AAC">
        <w:rPr>
          <w:rFonts w:eastAsiaTheme="minorEastAsia"/>
          <w:lang w:val="en-GB" w:eastAsia="ko-KR"/>
        </w:rPr>
        <w:t xml:space="preserve"> in DCI</w:t>
      </w:r>
      <w:r w:rsidR="00734AAC">
        <w:rPr>
          <w:rFonts w:eastAsiaTheme="minorEastAsia"/>
          <w:lang w:val="en-GB" w:eastAsia="ko-KR"/>
        </w:rPr>
        <w:t>.</w:t>
      </w:r>
    </w:p>
    <w:p w14:paraId="7BE9465F" w14:textId="76D5C8DC" w:rsidR="00E917E4" w:rsidRPr="00E917E4" w:rsidRDefault="00E917E4" w:rsidP="0017658F">
      <w:pPr>
        <w:pStyle w:val="bulletlevel1"/>
      </w:pPr>
      <w:r w:rsidRPr="00734AAC">
        <w:rPr>
          <w:rFonts w:eastAsiaTheme="minorEastAsia"/>
          <w:b/>
          <w:lang w:eastAsia="ko-KR"/>
        </w:rPr>
        <w:t>Option 3 (Multiple</w:t>
      </w:r>
      <w:r w:rsidRPr="00734AAC">
        <w:rPr>
          <w:rFonts w:eastAsiaTheme="minorEastAsia" w:hint="eastAsia"/>
          <w:b/>
          <w:lang w:eastAsia="ko-KR"/>
        </w:rPr>
        <w:t xml:space="preserve"> PDCCH and </w:t>
      </w:r>
      <w:r w:rsidRPr="00734AAC">
        <w:rPr>
          <w:rFonts w:eastAsiaTheme="minorEastAsia"/>
          <w:b/>
          <w:lang w:eastAsia="ko-KR"/>
        </w:rPr>
        <w:t>multiple</w:t>
      </w:r>
      <w:r w:rsidRPr="00734AAC">
        <w:rPr>
          <w:rFonts w:eastAsiaTheme="minorEastAsia" w:hint="eastAsia"/>
          <w:b/>
          <w:lang w:eastAsia="ko-KR"/>
        </w:rPr>
        <w:t xml:space="preserve"> PUCCH</w:t>
      </w:r>
      <w:r w:rsidRPr="00734AAC">
        <w:rPr>
          <w:rFonts w:eastAsiaTheme="minorEastAsia"/>
          <w:b/>
          <w:lang w:eastAsia="ko-KR"/>
        </w:rPr>
        <w:t>)</w:t>
      </w:r>
      <w:r w:rsidRPr="00734AAC">
        <w:rPr>
          <w:rFonts w:eastAsiaTheme="minorEastAsia"/>
          <w:lang w:eastAsia="ko-KR"/>
        </w:rPr>
        <w:t>:</w:t>
      </w:r>
      <w:r w:rsidR="00734AAC" w:rsidRPr="00734AAC">
        <w:rPr>
          <w:rFonts w:eastAsiaTheme="minorEastAsia"/>
          <w:lang w:eastAsia="ko-KR"/>
        </w:rPr>
        <w:t xml:space="preserve"> Multiple PDCCHs schedul</w:t>
      </w:r>
      <w:r w:rsidR="00D552A7">
        <w:rPr>
          <w:rFonts w:eastAsiaTheme="minorEastAsia"/>
          <w:lang w:eastAsia="ko-KR"/>
        </w:rPr>
        <w:t>e</w:t>
      </w:r>
      <w:r w:rsidR="00734AAC" w:rsidRPr="00734AAC">
        <w:rPr>
          <w:rFonts w:eastAsiaTheme="minorEastAsia"/>
          <w:lang w:eastAsia="ko-KR"/>
        </w:rPr>
        <w:t xml:space="preserve"> </w:t>
      </w:r>
      <w:r w:rsidR="00D552A7">
        <w:rPr>
          <w:rFonts w:eastAsiaTheme="minorEastAsia"/>
          <w:lang w:eastAsia="ko-KR"/>
        </w:rPr>
        <w:t xml:space="preserve">each </w:t>
      </w:r>
      <w:r w:rsidR="00734AAC" w:rsidRPr="00734AAC">
        <w:rPr>
          <w:rFonts w:eastAsiaTheme="minorEastAsia"/>
          <w:lang w:eastAsia="ko-KR"/>
        </w:rPr>
        <w:t>PDSCH</w:t>
      </w:r>
      <w:r w:rsidR="00D552A7">
        <w:rPr>
          <w:rFonts w:eastAsiaTheme="minorEastAsia"/>
          <w:lang w:eastAsia="ko-KR"/>
        </w:rPr>
        <w:t xml:space="preserve"> respectively</w:t>
      </w:r>
      <w:r w:rsidR="00734AAC" w:rsidRPr="00734AAC">
        <w:rPr>
          <w:rFonts w:eastAsiaTheme="minorEastAsia"/>
          <w:lang w:eastAsia="ko-KR"/>
        </w:rPr>
        <w:t xml:space="preserve"> where each PDSCH is transmitted from a separate TRP. </w:t>
      </w:r>
      <w:r w:rsidR="00734AAC" w:rsidRPr="00734AAC">
        <w:rPr>
          <w:rFonts w:eastAsiaTheme="minorEastAsia"/>
          <w:lang w:val="en-GB" w:eastAsia="ko-KR"/>
        </w:rPr>
        <w:t>HARQ-ACK transmissions to the different TRPs are scheduled in the same slot (different OFDM symbols or different antennas/panels)</w:t>
      </w:r>
      <w:r w:rsidR="00734AAC">
        <w:rPr>
          <w:rFonts w:eastAsiaTheme="minorEastAsia"/>
          <w:lang w:val="en-GB" w:eastAsia="ko-KR"/>
        </w:rPr>
        <w:t>.</w:t>
      </w:r>
      <w:r w:rsidR="0051485E">
        <w:rPr>
          <w:rFonts w:eastAsiaTheme="minorEastAsia"/>
          <w:lang w:val="en-GB" w:eastAsia="ko-KR"/>
        </w:rPr>
        <w:t xml:space="preserve"> One potential issue from this option is how to indicate/determine multiple PUCCH resource</w:t>
      </w:r>
      <w:r w:rsidR="000155F3">
        <w:rPr>
          <w:rFonts w:eastAsiaTheme="minorEastAsia"/>
          <w:lang w:val="en-GB" w:eastAsia="ko-KR"/>
        </w:rPr>
        <w:t>s</w:t>
      </w:r>
      <w:r w:rsidR="0051485E">
        <w:rPr>
          <w:rFonts w:eastAsiaTheme="minorEastAsia"/>
          <w:lang w:val="en-GB" w:eastAsia="ko-KR"/>
        </w:rPr>
        <w:t xml:space="preserve"> under </w:t>
      </w:r>
      <w:r w:rsidR="00CE690F">
        <w:rPr>
          <w:rFonts w:eastAsiaTheme="minorEastAsia"/>
          <w:lang w:val="en-GB" w:eastAsia="ko-KR"/>
        </w:rPr>
        <w:t>the given restriction(s)</w:t>
      </w:r>
      <w:r w:rsidR="0051485E">
        <w:rPr>
          <w:rFonts w:eastAsiaTheme="minorEastAsia"/>
          <w:lang w:val="en-GB" w:eastAsia="ko-KR"/>
        </w:rPr>
        <w:t>.</w:t>
      </w:r>
      <w:r w:rsidR="00CE690F">
        <w:rPr>
          <w:rFonts w:eastAsiaTheme="minorEastAsia"/>
          <w:lang w:val="en-GB" w:eastAsia="ko-KR"/>
        </w:rPr>
        <w:t xml:space="preserve"> For instance, allocating two different PUCCH resource associated with different spatial relation information on the same OFDM symbol will not be proper to single panel UEs.</w:t>
      </w:r>
    </w:p>
    <w:p w14:paraId="501A49F4" w14:textId="02878D9F" w:rsidR="00E917E4" w:rsidRPr="00E917E4" w:rsidRDefault="00E917E4" w:rsidP="00821A49">
      <w:pPr>
        <w:pStyle w:val="bulletlevel1"/>
      </w:pPr>
      <w:r w:rsidRPr="00D552A7">
        <w:rPr>
          <w:rFonts w:eastAsiaTheme="minorEastAsia"/>
          <w:b/>
          <w:lang w:eastAsia="ko-KR"/>
        </w:rPr>
        <w:t>Option 4 (</w:t>
      </w:r>
      <w:r w:rsidRPr="00D552A7">
        <w:rPr>
          <w:rFonts w:eastAsiaTheme="minorEastAsia" w:hint="eastAsia"/>
          <w:b/>
          <w:lang w:eastAsia="ko-KR"/>
        </w:rPr>
        <w:t xml:space="preserve">Single PDCCH and </w:t>
      </w:r>
      <w:r w:rsidRPr="00D552A7">
        <w:rPr>
          <w:rFonts w:eastAsiaTheme="minorEastAsia"/>
          <w:b/>
          <w:lang w:eastAsia="ko-KR"/>
        </w:rPr>
        <w:t>multiple</w:t>
      </w:r>
      <w:r w:rsidRPr="00D552A7">
        <w:rPr>
          <w:rFonts w:eastAsiaTheme="minorEastAsia" w:hint="eastAsia"/>
          <w:b/>
          <w:lang w:eastAsia="ko-KR"/>
        </w:rPr>
        <w:t xml:space="preserve"> PUCCH</w:t>
      </w:r>
      <w:r w:rsidRPr="00D552A7">
        <w:rPr>
          <w:rFonts w:eastAsiaTheme="minorEastAsia"/>
          <w:b/>
          <w:lang w:eastAsia="ko-KR"/>
        </w:rPr>
        <w:t>)</w:t>
      </w:r>
      <w:r w:rsidRPr="00D552A7">
        <w:rPr>
          <w:rFonts w:eastAsiaTheme="minorEastAsia"/>
          <w:lang w:eastAsia="ko-KR"/>
        </w:rPr>
        <w:t>:</w:t>
      </w:r>
      <w:r w:rsidR="0051485E" w:rsidRPr="00D552A7">
        <w:rPr>
          <w:rFonts w:eastAsiaTheme="minorEastAsia"/>
          <w:lang w:eastAsia="ko-KR"/>
        </w:rPr>
        <w:t xml:space="preserve"> </w:t>
      </w:r>
      <w:r w:rsidR="00D552A7" w:rsidRPr="00D552A7">
        <w:rPr>
          <w:rFonts w:eastAsiaTheme="minorEastAsia"/>
          <w:lang w:eastAsia="ko-KR"/>
        </w:rPr>
        <w:t xml:space="preserve">Single PDCCH schedules </w:t>
      </w:r>
      <w:r w:rsidR="00D552A7">
        <w:rPr>
          <w:rFonts w:eastAsiaTheme="minorEastAsia"/>
          <w:lang w:eastAsia="ko-KR"/>
        </w:rPr>
        <w:t xml:space="preserve">multiple </w:t>
      </w:r>
      <w:r w:rsidR="00D552A7" w:rsidRPr="00D552A7">
        <w:rPr>
          <w:rFonts w:eastAsiaTheme="minorEastAsia"/>
          <w:lang w:eastAsia="ko-KR"/>
        </w:rPr>
        <w:t>PDSCH</w:t>
      </w:r>
      <w:r w:rsidR="00D552A7">
        <w:rPr>
          <w:rFonts w:eastAsiaTheme="minorEastAsia"/>
          <w:lang w:eastAsia="ko-KR"/>
        </w:rPr>
        <w:t>s</w:t>
      </w:r>
      <w:r w:rsidR="00D552A7" w:rsidRPr="00D552A7">
        <w:rPr>
          <w:rFonts w:eastAsiaTheme="minorEastAsia"/>
          <w:lang w:eastAsia="ko-KR"/>
        </w:rPr>
        <w:t xml:space="preserve"> where separate </w:t>
      </w:r>
      <w:r w:rsidR="00D552A7">
        <w:rPr>
          <w:rFonts w:eastAsiaTheme="minorEastAsia"/>
          <w:lang w:eastAsia="ko-KR"/>
        </w:rPr>
        <w:t>CW</w:t>
      </w:r>
      <w:r w:rsidR="00D552A7" w:rsidRPr="00D552A7">
        <w:rPr>
          <w:rFonts w:eastAsiaTheme="minorEastAsia"/>
          <w:lang w:eastAsia="ko-KR"/>
        </w:rPr>
        <w:t xml:space="preserve">s are transmitted from separate TRPs. </w:t>
      </w:r>
      <w:r w:rsidR="00D552A7" w:rsidRPr="00D552A7">
        <w:rPr>
          <w:rFonts w:eastAsiaTheme="minorEastAsia"/>
          <w:lang w:val="en-GB" w:eastAsia="ko-KR"/>
        </w:rPr>
        <w:t>HARQ-ACK transmissions to the different TRPs are scheduled in the same slot (different OFDM symbols or different antennas/panels)</w:t>
      </w:r>
      <w:r w:rsidR="00D552A7">
        <w:rPr>
          <w:rFonts w:eastAsiaTheme="minorEastAsia"/>
          <w:lang w:val="en-GB" w:eastAsia="ko-KR"/>
        </w:rPr>
        <w:t>.</w:t>
      </w:r>
      <w:r w:rsidR="002D1B99">
        <w:rPr>
          <w:rFonts w:eastAsiaTheme="minorEastAsia"/>
          <w:lang w:val="en-GB" w:eastAsia="ko-KR"/>
        </w:rPr>
        <w:t xml:space="preserve"> This scenario can be considered for higher reliability for UL transmission but has no clear use cases for </w:t>
      </w:r>
      <w:proofErr w:type="spellStart"/>
      <w:r w:rsidR="002D1B99">
        <w:rPr>
          <w:rFonts w:eastAsiaTheme="minorEastAsia"/>
          <w:lang w:val="en-GB" w:eastAsia="ko-KR"/>
        </w:rPr>
        <w:t>eMBB</w:t>
      </w:r>
      <w:proofErr w:type="spellEnd"/>
      <w:r w:rsidR="002D1B99">
        <w:rPr>
          <w:rFonts w:eastAsiaTheme="minorEastAsia"/>
          <w:lang w:val="en-GB" w:eastAsia="ko-KR"/>
        </w:rPr>
        <w:t>.</w:t>
      </w:r>
      <w:r w:rsidR="00D552A7">
        <w:rPr>
          <w:rFonts w:eastAsiaTheme="minorEastAsia"/>
          <w:lang w:val="en-GB" w:eastAsia="ko-KR"/>
        </w:rPr>
        <w:t xml:space="preserve"> One potential issue from this option is how to indicate/determine multiple PUCCH resource</w:t>
      </w:r>
      <w:r w:rsidR="000155F3">
        <w:rPr>
          <w:rFonts w:eastAsiaTheme="minorEastAsia"/>
          <w:lang w:val="en-GB" w:eastAsia="ko-KR"/>
        </w:rPr>
        <w:t>s</w:t>
      </w:r>
      <w:r w:rsidR="00D552A7">
        <w:rPr>
          <w:rFonts w:eastAsiaTheme="minorEastAsia"/>
          <w:lang w:val="en-GB" w:eastAsia="ko-KR"/>
        </w:rPr>
        <w:t xml:space="preserve"> under the given restriction(s), if any.</w:t>
      </w:r>
    </w:p>
    <w:p w14:paraId="306747ED" w14:textId="0E669271" w:rsidR="006C0A72" w:rsidRPr="006C0A72" w:rsidRDefault="006C0A72" w:rsidP="006C0A72">
      <w:pPr>
        <w:pStyle w:val="maintext"/>
        <w:ind w:firstLineChars="0" w:firstLine="0"/>
        <w:rPr>
          <w:b/>
          <w:lang w:val="en-AU"/>
        </w:rPr>
      </w:pPr>
      <w:r w:rsidRPr="006C0A72">
        <w:rPr>
          <w:b/>
          <w:lang w:val="en-AU"/>
        </w:rPr>
        <w:t xml:space="preserve">Proposal </w:t>
      </w:r>
      <w:r w:rsidR="002D1B99">
        <w:rPr>
          <w:b/>
          <w:lang w:val="en-AU"/>
        </w:rPr>
        <w:t>4</w:t>
      </w:r>
      <w:r w:rsidRPr="006C0A72">
        <w:rPr>
          <w:b/>
          <w:lang w:val="en-AU"/>
        </w:rPr>
        <w:t xml:space="preserve">. </w:t>
      </w:r>
      <w:r w:rsidR="000C2EAC">
        <w:rPr>
          <w:b/>
          <w:lang w:val="en-AU"/>
        </w:rPr>
        <w:t>Support</w:t>
      </w:r>
      <w:r w:rsidRPr="006C0A72">
        <w:rPr>
          <w:b/>
          <w:lang w:val="en-AU"/>
        </w:rPr>
        <w:t xml:space="preserve"> the following options</w:t>
      </w:r>
      <w:r w:rsidR="000C2EAC">
        <w:rPr>
          <w:b/>
          <w:lang w:val="en-AU"/>
        </w:rPr>
        <w:t xml:space="preserve"> at least</w:t>
      </w:r>
      <w:r w:rsidRPr="006C0A72">
        <w:rPr>
          <w:b/>
          <w:lang w:val="en-AU"/>
        </w:rPr>
        <w:t xml:space="preserve"> for HARQ ACK/NACK </w:t>
      </w:r>
      <w:r w:rsidR="000C2EAC">
        <w:rPr>
          <w:b/>
          <w:lang w:val="en-AU"/>
        </w:rPr>
        <w:t xml:space="preserve">feedback of NC-JT for </w:t>
      </w:r>
      <w:proofErr w:type="spellStart"/>
      <w:r w:rsidR="000C2EAC">
        <w:rPr>
          <w:b/>
          <w:lang w:val="en-AU"/>
        </w:rPr>
        <w:t>eMBB</w:t>
      </w:r>
      <w:proofErr w:type="spellEnd"/>
      <w:r w:rsidRPr="006C0A72">
        <w:rPr>
          <w:b/>
          <w:lang w:val="en-AU"/>
        </w:rPr>
        <w:t>:</w:t>
      </w:r>
    </w:p>
    <w:p w14:paraId="35D19D00" w14:textId="185A75F1" w:rsidR="006C0A72" w:rsidRPr="006C0A72" w:rsidRDefault="002D1B99" w:rsidP="006C0A72">
      <w:pPr>
        <w:pStyle w:val="bulletlevel1"/>
        <w:rPr>
          <w:rFonts w:eastAsiaTheme="minorEastAsia"/>
          <w:b/>
        </w:rPr>
      </w:pPr>
      <w:r>
        <w:rPr>
          <w:rFonts w:eastAsiaTheme="minorEastAsia"/>
          <w:b/>
        </w:rPr>
        <w:t xml:space="preserve">Option 1: </w:t>
      </w:r>
      <w:r w:rsidR="006C0A72" w:rsidRPr="006C0A72">
        <w:rPr>
          <w:rFonts w:eastAsiaTheme="minorEastAsia" w:hint="eastAsia"/>
          <w:b/>
        </w:rPr>
        <w:t>Single PDCCH and single PUCCH</w:t>
      </w:r>
      <w:r w:rsidR="00EA2ED5">
        <w:rPr>
          <w:rFonts w:eastAsiaTheme="minorEastAsia"/>
          <w:b/>
        </w:rPr>
        <w:t xml:space="preserve"> (supported from Rel-15)</w:t>
      </w:r>
    </w:p>
    <w:p w14:paraId="4580E96F" w14:textId="740020BB" w:rsidR="006C0A72" w:rsidRPr="006C0A72" w:rsidRDefault="002D1B99" w:rsidP="006C0A72">
      <w:pPr>
        <w:pStyle w:val="bulletlevel1"/>
        <w:rPr>
          <w:rFonts w:eastAsiaTheme="minorEastAsia"/>
          <w:b/>
        </w:rPr>
      </w:pPr>
      <w:r>
        <w:rPr>
          <w:rFonts w:eastAsiaTheme="minorEastAsia"/>
          <w:b/>
        </w:rPr>
        <w:t xml:space="preserve">Option 2: </w:t>
      </w:r>
      <w:r w:rsidR="006C0A72" w:rsidRPr="006C0A72">
        <w:rPr>
          <w:rFonts w:eastAsiaTheme="minorEastAsia"/>
          <w:b/>
        </w:rPr>
        <w:t>Multiple</w:t>
      </w:r>
      <w:r w:rsidR="006C0A72" w:rsidRPr="006C0A72">
        <w:rPr>
          <w:rFonts w:eastAsiaTheme="minorEastAsia" w:hint="eastAsia"/>
          <w:b/>
        </w:rPr>
        <w:t xml:space="preserve"> PDCCH and single PUCCH</w:t>
      </w:r>
    </w:p>
    <w:p w14:paraId="5960655D" w14:textId="70B0BF65" w:rsidR="006C0A72" w:rsidRPr="006C0A72" w:rsidRDefault="002D1B99" w:rsidP="006C0A72">
      <w:pPr>
        <w:pStyle w:val="bulletlevel1"/>
        <w:rPr>
          <w:rFonts w:eastAsiaTheme="minorEastAsia"/>
          <w:b/>
        </w:rPr>
      </w:pPr>
      <w:r>
        <w:rPr>
          <w:rFonts w:eastAsiaTheme="minorEastAsia"/>
          <w:b/>
        </w:rPr>
        <w:t xml:space="preserve">Option 3: </w:t>
      </w:r>
      <w:r w:rsidR="006C0A72" w:rsidRPr="006C0A72">
        <w:rPr>
          <w:rFonts w:eastAsiaTheme="minorEastAsia"/>
          <w:b/>
        </w:rPr>
        <w:t>Multiple</w:t>
      </w:r>
      <w:r w:rsidR="006C0A72" w:rsidRPr="006C0A72">
        <w:rPr>
          <w:rFonts w:eastAsiaTheme="minorEastAsia" w:hint="eastAsia"/>
          <w:b/>
        </w:rPr>
        <w:t xml:space="preserve"> PDCCH and </w:t>
      </w:r>
      <w:r w:rsidR="006C0A72" w:rsidRPr="006C0A72">
        <w:rPr>
          <w:rFonts w:eastAsiaTheme="minorEastAsia"/>
          <w:b/>
        </w:rPr>
        <w:t>multiple</w:t>
      </w:r>
      <w:r w:rsidR="006C0A72" w:rsidRPr="006C0A72">
        <w:rPr>
          <w:rFonts w:eastAsiaTheme="minorEastAsia" w:hint="eastAsia"/>
          <w:b/>
        </w:rPr>
        <w:t xml:space="preserve"> PUCCH</w:t>
      </w:r>
      <w:r>
        <w:rPr>
          <w:rFonts w:eastAsiaTheme="minorEastAsia"/>
          <w:b/>
        </w:rPr>
        <w:t xml:space="preserve"> (already agreed to support)</w:t>
      </w:r>
    </w:p>
    <w:p w14:paraId="1F7D633B" w14:textId="77777777" w:rsidR="006C0A72" w:rsidRPr="006C0A72" w:rsidRDefault="006C0A72" w:rsidP="006C0A72">
      <w:pPr>
        <w:pStyle w:val="bulletlevel1"/>
        <w:numPr>
          <w:ilvl w:val="0"/>
          <w:numId w:val="0"/>
        </w:numPr>
        <w:ind w:left="800" w:hanging="400"/>
        <w:rPr>
          <w:b/>
        </w:rPr>
      </w:pPr>
    </w:p>
    <w:p w14:paraId="322D52F4" w14:textId="77777777" w:rsidR="00F24D0F" w:rsidRDefault="00F24D0F" w:rsidP="00F24D0F">
      <w:pPr>
        <w:pStyle w:val="maintext"/>
        <w:keepNext/>
        <w:ind w:firstLineChars="0" w:firstLine="0"/>
        <w:jc w:val="center"/>
      </w:pPr>
      <w:r>
        <w:rPr>
          <w:noProof/>
          <w:lang w:val="en-US"/>
        </w:rPr>
        <w:drawing>
          <wp:inline distT="0" distB="0" distL="0" distR="0" wp14:anchorId="5F18B035" wp14:editId="7FA4657B">
            <wp:extent cx="5925600" cy="2757600"/>
            <wp:effectExtent l="0" t="0" r="0" b="508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600" cy="2757600"/>
                    </a:xfrm>
                    <a:prstGeom prst="rect">
                      <a:avLst/>
                    </a:prstGeom>
                    <a:noFill/>
                  </pic:spPr>
                </pic:pic>
              </a:graphicData>
            </a:graphic>
          </wp:inline>
        </w:drawing>
      </w:r>
    </w:p>
    <w:p w14:paraId="25A5D390" w14:textId="75DBF35D" w:rsidR="00F24D0F" w:rsidRDefault="00F24D0F" w:rsidP="00F24D0F">
      <w:pPr>
        <w:pStyle w:val="a7"/>
        <w:jc w:val="center"/>
      </w:pPr>
      <w:bookmarkStart w:id="7" w:name="_Ref534905040"/>
      <w:r>
        <w:t xml:space="preserve">Figure </w:t>
      </w:r>
      <w:r>
        <w:fldChar w:fldCharType="begin"/>
      </w:r>
      <w:r>
        <w:instrText xml:space="preserve"> SEQ Figure \* ARABIC </w:instrText>
      </w:r>
      <w:r>
        <w:fldChar w:fldCharType="separate"/>
      </w:r>
      <w:r w:rsidR="000155F3">
        <w:rPr>
          <w:noProof/>
        </w:rPr>
        <w:t>1</w:t>
      </w:r>
      <w:r>
        <w:fldChar w:fldCharType="end"/>
      </w:r>
      <w:bookmarkEnd w:id="7"/>
      <w:r>
        <w:t>. Examples of possible PDCCH/PDSCH/PUCCH relationships for NC-JT</w:t>
      </w:r>
    </w:p>
    <w:p w14:paraId="1A867856" w14:textId="6D7DFCDB" w:rsidR="00A81853" w:rsidRDefault="00A81853" w:rsidP="00A81853">
      <w:pPr>
        <w:pStyle w:val="2"/>
      </w:pPr>
      <w:r>
        <w:rPr>
          <w:rFonts w:hint="eastAsia"/>
        </w:rPr>
        <w:t>UCI</w:t>
      </w:r>
      <w:r w:rsidR="003B39DF">
        <w:t>/CSI</w:t>
      </w:r>
      <w:r>
        <w:rPr>
          <w:rFonts w:hint="eastAsia"/>
        </w:rPr>
        <w:t xml:space="preserve"> </w:t>
      </w:r>
      <w:r w:rsidRPr="00A81853">
        <w:rPr>
          <w:rFonts w:hint="eastAsia"/>
        </w:rPr>
        <w:t>enhancements</w:t>
      </w:r>
    </w:p>
    <w:p w14:paraId="15255FBE" w14:textId="3C84CED5" w:rsidR="00F82A8F" w:rsidRDefault="00F82A8F" w:rsidP="00CE0524">
      <w:pPr>
        <w:pStyle w:val="maintext"/>
        <w:ind w:firstLine="400"/>
      </w:pPr>
      <w:r>
        <w:t>CSI for NC-JT can be categorized into two.</w:t>
      </w:r>
    </w:p>
    <w:p w14:paraId="0924CAF9" w14:textId="77777777" w:rsidR="00F928E3" w:rsidRDefault="00F928E3" w:rsidP="00B751D7">
      <w:pPr>
        <w:pStyle w:val="maintext"/>
        <w:numPr>
          <w:ilvl w:val="0"/>
          <w:numId w:val="24"/>
        </w:numPr>
        <w:ind w:firstLineChars="0"/>
      </w:pPr>
      <w:r>
        <w:lastRenderedPageBreak/>
        <w:t>PMI codebook-based: CSI for each TRP comprises a subset or all of {CRI, RI, PMI, LI, CQI}, where each of {CRI, RI, LI} is reported WB and each of {PMI, CQI} is reported either WB or per SB.</w:t>
      </w:r>
    </w:p>
    <w:p w14:paraId="2FA85ED7" w14:textId="5C3645AC" w:rsidR="00315624" w:rsidRDefault="00F928E3" w:rsidP="00B751D7">
      <w:pPr>
        <w:pStyle w:val="maintext"/>
        <w:numPr>
          <w:ilvl w:val="0"/>
          <w:numId w:val="24"/>
        </w:numPr>
        <w:ind w:firstLineChars="0"/>
      </w:pPr>
      <w:r>
        <w:t>Non-PMI feedback: CSI for each TRP comprises {CRI, RI, CQI}, where each of {CRI, RI} is reported WB and CQI is reported WB or per SB.</w:t>
      </w:r>
    </w:p>
    <w:p w14:paraId="52746325" w14:textId="74BD94FA" w:rsidR="00F928E3" w:rsidRDefault="00F928E3" w:rsidP="00711E13">
      <w:pPr>
        <w:pStyle w:val="maintext"/>
        <w:ind w:firstLine="400"/>
      </w:pPr>
      <w:r>
        <w:t xml:space="preserve">Note that RI for a TRP can be zero (indicating CSI is not reported for that TRP), and the overall RI (total number of layers) equals </w:t>
      </w:r>
      <w:r w:rsidR="000155F3">
        <w:t xml:space="preserve">the </w:t>
      </w:r>
      <w:r>
        <w:t>sum of RIs for all TRPs.</w:t>
      </w:r>
    </w:p>
    <w:p w14:paraId="02D26AB8" w14:textId="2D1ED08C" w:rsidR="009071F1" w:rsidRDefault="00287C51" w:rsidP="00711E13">
      <w:pPr>
        <w:pStyle w:val="maintext"/>
        <w:ind w:firstLineChars="0" w:firstLine="400"/>
      </w:pPr>
      <w:r>
        <w:t xml:space="preserve">The Rel. 15 CSI reporting can be the starting point for </w:t>
      </w:r>
      <w:r w:rsidR="006F4029">
        <w:t>the above two CSI categories for NC-JT</w:t>
      </w:r>
      <w:r>
        <w:t>. In particular, the following non-PMI feedback based on 1-port CSI-RS resources can be considered</w:t>
      </w:r>
      <w:r w:rsidR="00FD09C2">
        <w:t>:</w:t>
      </w:r>
      <w:r w:rsidR="004257E0">
        <w:t xml:space="preserve"> CSI for each TRP comprises {CRI, CQI}, where CRI is reported WB and CQI is reported WB or per SB. </w:t>
      </w:r>
      <w:r w:rsidR="00FD09C2">
        <w:t xml:space="preserve">Note that CRI for a TRP can be zero (indicating </w:t>
      </w:r>
      <w:r w:rsidR="00E10957">
        <w:t xml:space="preserve">zero resource selection, i.e., </w:t>
      </w:r>
      <w:r w:rsidR="00FD09C2">
        <w:t xml:space="preserve">CSI is not reported for that TRP). Also, CRI can be reported </w:t>
      </w:r>
      <w:r w:rsidR="006015E2">
        <w:t xml:space="preserve">independent per TRP or joint across TRPs. </w:t>
      </w:r>
      <w:r w:rsidR="00FD09C2">
        <w:t xml:space="preserve">Note that the overall RI (total number of layers) is not reported, and equals </w:t>
      </w:r>
      <w:r w:rsidR="000155F3">
        <w:t xml:space="preserve">the </w:t>
      </w:r>
      <w:r w:rsidR="00FD09C2">
        <w:t>number of resource(s) indicated via CRI(s).</w:t>
      </w:r>
      <w:r w:rsidR="006015E2">
        <w:t xml:space="preserve"> An important use case for </w:t>
      </w:r>
      <w:r>
        <w:t>such</w:t>
      </w:r>
      <w:r w:rsidR="006015E2">
        <w:t xml:space="preserve"> non-PMI feedback for multi-TRP is when there are large number of </w:t>
      </w:r>
      <w:r w:rsidR="00E10957">
        <w:t>TRPs,</w:t>
      </w:r>
      <w:r w:rsidR="006015E2" w:rsidRPr="00093273">
        <w:t xml:space="preserve"> each with small </w:t>
      </w:r>
      <w:r w:rsidR="00E10957">
        <w:t xml:space="preserve">number of </w:t>
      </w:r>
      <w:r w:rsidR="006015E2" w:rsidRPr="00093273">
        <w:t>ports</w:t>
      </w:r>
      <w:r w:rsidR="00E10957">
        <w:t xml:space="preserve"> (e.g. 1), which is relevant for</w:t>
      </w:r>
      <w:r w:rsidR="006015E2" w:rsidRPr="00093273">
        <w:t xml:space="preserve"> FR2</w:t>
      </w:r>
      <w:r w:rsidR="00E10957">
        <w:t xml:space="preserve"> and</w:t>
      </w:r>
      <w:r w:rsidR="006015E2" w:rsidRPr="00093273">
        <w:t xml:space="preserve"> URLL</w:t>
      </w:r>
      <w:r w:rsidR="0087233E">
        <w:t>C</w:t>
      </w:r>
      <w:r w:rsidR="00E10957">
        <w:t xml:space="preserve"> scenarios</w:t>
      </w:r>
      <w:r w:rsidR="00076BA7">
        <w:t xml:space="preserve">, </w:t>
      </w:r>
      <w:r w:rsidR="00C55D3A">
        <w:t>potentially</w:t>
      </w:r>
      <w:r w:rsidR="00076BA7">
        <w:t xml:space="preserve"> with channel reciprocity</w:t>
      </w:r>
      <w:r w:rsidR="00E10957">
        <w:t>.</w:t>
      </w:r>
    </w:p>
    <w:p w14:paraId="1FDE7519" w14:textId="57DABA93" w:rsidR="00454ABC" w:rsidRDefault="00CE0524" w:rsidP="000435E0">
      <w:pPr>
        <w:pStyle w:val="maintext"/>
        <w:ind w:firstLine="400"/>
      </w:pPr>
      <w:r w:rsidRPr="00CE0524">
        <w:t xml:space="preserve">Two-part UCI in Rel-15 can be </w:t>
      </w:r>
      <w:r w:rsidR="000733BD">
        <w:t>extended</w:t>
      </w:r>
      <w:r w:rsidR="000733BD" w:rsidRPr="00CE0524">
        <w:t xml:space="preserve"> </w:t>
      </w:r>
      <w:r w:rsidRPr="00CE0524">
        <w:t>for NC-JT</w:t>
      </w:r>
      <w:r w:rsidR="00332DE3">
        <w:t xml:space="preserve"> from N</w:t>
      </w:r>
      <w:r w:rsidR="000155F3">
        <w:rPr>
          <w:rFonts w:ascii="맑은 고딕" w:hAnsi="맑은 고딕" w:hint="eastAsia"/>
        </w:rPr>
        <w:t>≥</w:t>
      </w:r>
      <w:r w:rsidR="000155F3">
        <w:rPr>
          <w:rFonts w:hint="eastAsia"/>
        </w:rPr>
        <w:t>2</w:t>
      </w:r>
      <w:r w:rsidR="00332DE3">
        <w:t xml:space="preserve"> TRPs</w:t>
      </w:r>
      <w:r w:rsidR="000733BD">
        <w:t xml:space="preserve">. </w:t>
      </w:r>
      <w:r w:rsidR="000435E0">
        <w:t>The main reason for two-part UCI in Rel. 15 is to handle the issue of large CSI payload variation with RI or/and number of CSI reports. For NC-JT, the same issue (large CSI payload variation) exists, and is more involved due to the fact that number of layers (</w:t>
      </w:r>
      <w:r w:rsidR="0087233E">
        <w:t>CRI/</w:t>
      </w:r>
      <w:r w:rsidR="000435E0">
        <w:t xml:space="preserve">RI per TRP) needs to be reported for each TRP, where </w:t>
      </w:r>
      <w:r w:rsidR="0087233E">
        <w:t>CRI/</w:t>
      </w:r>
      <w:r w:rsidR="000435E0">
        <w:t>RI per TRP can even be zero (indicating zero layer from that TRP). Note that the number of layers from a TRP can be zero due to poor channel conditions when compared with other TRPs. This may happen due to channel blockage, large interference, etc. Also, the number of layers (across N TRPs) that UE can receive simultaneously is a UE capability, and the UE may not be capable of receiving PDSCH</w:t>
      </w:r>
      <w:r w:rsidR="000155F3">
        <w:t>s</w:t>
      </w:r>
      <w:r w:rsidR="000435E0">
        <w:t xml:space="preserve"> from all N TRPs simultaneously. </w:t>
      </w:r>
    </w:p>
    <w:p w14:paraId="1A234C29" w14:textId="77C3DAC0" w:rsidR="003466BC" w:rsidRDefault="00454ABC" w:rsidP="00F82A8F">
      <w:pPr>
        <w:pStyle w:val="maintext"/>
        <w:ind w:firstLine="400"/>
      </w:pPr>
      <w:r>
        <w:t xml:space="preserve">A simple solution to handle this issue </w:t>
      </w:r>
      <w:r w:rsidR="000155F3">
        <w:t>is</w:t>
      </w:r>
      <w:r w:rsidR="000315D7">
        <w:t xml:space="preserve"> </w:t>
      </w:r>
      <w:r>
        <w:t xml:space="preserve">extension of </w:t>
      </w:r>
      <w:r w:rsidR="000435E0">
        <w:t xml:space="preserve">two-part UCI </w:t>
      </w:r>
      <w:r>
        <w:t xml:space="preserve">to multi-TRP. </w:t>
      </w:r>
      <w:r w:rsidR="000733BD">
        <w:t>For example, UCI comprises two parts (UCI</w:t>
      </w:r>
      <w:r w:rsidR="00F17C19">
        <w:t>#</w:t>
      </w:r>
      <w:r w:rsidR="000733BD">
        <w:t>1, UCI</w:t>
      </w:r>
      <w:r w:rsidR="00F17C19">
        <w:t>#</w:t>
      </w:r>
      <w:r w:rsidR="000733BD">
        <w:t>2), where</w:t>
      </w:r>
    </w:p>
    <w:p w14:paraId="7E7162C3" w14:textId="08D7A569" w:rsidR="003466BC" w:rsidRDefault="000733BD" w:rsidP="00B751D7">
      <w:pPr>
        <w:pStyle w:val="maintext"/>
        <w:numPr>
          <w:ilvl w:val="0"/>
          <w:numId w:val="25"/>
        </w:numPr>
        <w:ind w:firstLineChars="0"/>
      </w:pPr>
      <w:r w:rsidRPr="000733BD">
        <w:t>UCI</w:t>
      </w:r>
      <w:r w:rsidR="00F17C19">
        <w:t>#</w:t>
      </w:r>
      <w:r w:rsidRPr="000733BD">
        <w:t>1</w:t>
      </w:r>
      <w:r w:rsidR="0011031E">
        <w:t xml:space="preserve"> is</w:t>
      </w:r>
      <w:r>
        <w:t xml:space="preserve"> </w:t>
      </w:r>
      <w:r w:rsidR="0011031E">
        <w:t xml:space="preserve">always reported, has </w:t>
      </w:r>
      <w:r w:rsidRPr="000733BD">
        <w:t>fixed payload</w:t>
      </w:r>
      <w:r w:rsidR="0011031E">
        <w:t>, and comprises (1) partial CSI for N TRPs and (2) an i</w:t>
      </w:r>
      <w:r w:rsidRPr="000733BD">
        <w:t xml:space="preserve">ndication </w:t>
      </w:r>
      <w:r w:rsidR="0011031E">
        <w:t xml:space="preserve">about remaining CSI for N TRPs included in UCI2. Note that (2) determines the </w:t>
      </w:r>
      <w:r w:rsidRPr="000733BD">
        <w:t xml:space="preserve">payload </w:t>
      </w:r>
      <w:r w:rsidR="0011031E">
        <w:t>of</w:t>
      </w:r>
      <w:r w:rsidRPr="000733BD">
        <w:t xml:space="preserve"> UCI2</w:t>
      </w:r>
      <w:r w:rsidR="003466BC">
        <w:t>; and</w:t>
      </w:r>
    </w:p>
    <w:p w14:paraId="2BED8A0A" w14:textId="53F15647" w:rsidR="003466BC" w:rsidRDefault="000733BD" w:rsidP="00B751D7">
      <w:pPr>
        <w:pStyle w:val="maintext"/>
        <w:numPr>
          <w:ilvl w:val="0"/>
          <w:numId w:val="25"/>
        </w:numPr>
        <w:ind w:firstLineChars="0"/>
      </w:pPr>
      <w:r w:rsidRPr="00AC5D95">
        <w:t>UCI</w:t>
      </w:r>
      <w:r w:rsidR="00F17C19">
        <w:t>#</w:t>
      </w:r>
      <w:r w:rsidRPr="000733BD">
        <w:t>2</w:t>
      </w:r>
      <w:r w:rsidR="0011031E">
        <w:t xml:space="preserve"> has v</w:t>
      </w:r>
      <w:r w:rsidRPr="000733BD">
        <w:t xml:space="preserve">ariable payload, </w:t>
      </w:r>
      <w:r w:rsidR="0011031E">
        <w:t>and comprises remaining CSI for N TRPs.</w:t>
      </w:r>
    </w:p>
    <w:p w14:paraId="1181DB7C" w14:textId="38653161" w:rsidR="000733BD" w:rsidRPr="000733BD" w:rsidRDefault="00DF6370" w:rsidP="00711E13">
      <w:pPr>
        <w:pStyle w:val="maintext"/>
        <w:ind w:firstLineChars="0" w:firstLine="360"/>
      </w:pPr>
      <w:r>
        <w:t>As</w:t>
      </w:r>
      <w:r w:rsidR="0011031E">
        <w:t xml:space="preserve"> an example, the partial CSI (included in </w:t>
      </w:r>
      <w:r w:rsidR="000733BD" w:rsidRPr="000733BD">
        <w:t>UCI</w:t>
      </w:r>
      <w:r w:rsidR="00F17C19">
        <w:t>#</w:t>
      </w:r>
      <w:r w:rsidR="000733BD" w:rsidRPr="000733BD">
        <w:t>1</w:t>
      </w:r>
      <w:r w:rsidR="0011031E">
        <w:t>)</w:t>
      </w:r>
      <w:r w:rsidR="000733BD" w:rsidRPr="000733BD">
        <w:t xml:space="preserve"> </w:t>
      </w:r>
      <w:r w:rsidR="0011031E">
        <w:t>corresponds to</w:t>
      </w:r>
      <w:r w:rsidR="000155F3">
        <w:t xml:space="preserve"> the</w:t>
      </w:r>
      <w:r w:rsidR="0011031E">
        <w:t xml:space="preserve"> CSI for one TRP, and the remaining CSI (included in</w:t>
      </w:r>
      <w:r w:rsidR="000733BD" w:rsidRPr="000733BD">
        <w:t xml:space="preserve"> UCI</w:t>
      </w:r>
      <w:r w:rsidR="00F17C19">
        <w:t>#</w:t>
      </w:r>
      <w:r w:rsidR="000733BD" w:rsidRPr="000733BD">
        <w:t>2</w:t>
      </w:r>
      <w:r w:rsidR="0011031E">
        <w:t>) corresponds to CSI for remaining TRPs.</w:t>
      </w:r>
    </w:p>
    <w:p w14:paraId="3FB01FCC" w14:textId="2A593C6F" w:rsidR="005A7002" w:rsidRDefault="0087233E" w:rsidP="00BA48E3">
      <w:pPr>
        <w:pStyle w:val="maintext"/>
        <w:ind w:firstLineChars="0" w:firstLine="0"/>
        <w:rPr>
          <w:b/>
        </w:rPr>
      </w:pPr>
      <w:r>
        <w:rPr>
          <w:b/>
        </w:rPr>
        <w:t xml:space="preserve">Proposal </w:t>
      </w:r>
      <w:r w:rsidR="00742ADB">
        <w:rPr>
          <w:b/>
        </w:rPr>
        <w:t>5</w:t>
      </w:r>
      <w:r>
        <w:rPr>
          <w:b/>
        </w:rPr>
        <w:t xml:space="preserve">. </w:t>
      </w:r>
      <w:r w:rsidR="005A7002">
        <w:rPr>
          <w:b/>
        </w:rPr>
        <w:t>Support the following CSI feedback for NC-JT</w:t>
      </w:r>
      <w:r>
        <w:rPr>
          <w:b/>
        </w:rPr>
        <w:t>:</w:t>
      </w:r>
    </w:p>
    <w:p w14:paraId="40130590" w14:textId="6D23086C" w:rsidR="00E10957" w:rsidRPr="003A5877" w:rsidRDefault="00E10957" w:rsidP="00EE3A96">
      <w:pPr>
        <w:pStyle w:val="maintext"/>
        <w:numPr>
          <w:ilvl w:val="0"/>
          <w:numId w:val="13"/>
        </w:numPr>
        <w:ind w:firstLineChars="0"/>
        <w:rPr>
          <w:b/>
        </w:rPr>
      </w:pPr>
      <w:r>
        <w:rPr>
          <w:b/>
        </w:rPr>
        <w:t xml:space="preserve">{CRI, CQI} feedback for each TRP with 1-port CSI-RS resources, where CRI can indicate zero resource selection, and number of layers (RI) </w:t>
      </w:r>
      <w:r w:rsidRPr="00E10957">
        <w:rPr>
          <w:b/>
        </w:rPr>
        <w:t>equals number of resource(s) indicated via CRI(s)</w:t>
      </w:r>
    </w:p>
    <w:p w14:paraId="33243E1B" w14:textId="78207ED5" w:rsidR="003466BC" w:rsidRDefault="00CE0524" w:rsidP="00711E13">
      <w:pPr>
        <w:pStyle w:val="maintext"/>
        <w:ind w:firstLineChars="0" w:firstLine="0"/>
        <w:rPr>
          <w:b/>
        </w:rPr>
      </w:pPr>
      <w:r w:rsidRPr="003A5877">
        <w:rPr>
          <w:b/>
        </w:rPr>
        <w:t xml:space="preserve">Proposal </w:t>
      </w:r>
      <w:r w:rsidR="00742ADB">
        <w:rPr>
          <w:b/>
        </w:rPr>
        <w:t>6</w:t>
      </w:r>
      <w:r w:rsidRPr="003A5877">
        <w:rPr>
          <w:b/>
        </w:rPr>
        <w:t xml:space="preserve">. </w:t>
      </w:r>
      <w:r w:rsidR="00454ABC">
        <w:rPr>
          <w:b/>
        </w:rPr>
        <w:t>E</w:t>
      </w:r>
      <w:r w:rsidRPr="003A5877">
        <w:rPr>
          <w:b/>
        </w:rPr>
        <w:t xml:space="preserve">xtension two-part UCI </w:t>
      </w:r>
      <w:r w:rsidR="00454ABC">
        <w:rPr>
          <w:b/>
        </w:rPr>
        <w:t>= (UCI</w:t>
      </w:r>
      <w:r w:rsidR="00F17C19">
        <w:rPr>
          <w:b/>
        </w:rPr>
        <w:t>#</w:t>
      </w:r>
      <w:r w:rsidR="00454ABC">
        <w:rPr>
          <w:b/>
        </w:rPr>
        <w:t>1, UCI</w:t>
      </w:r>
      <w:r w:rsidR="00F17C19">
        <w:rPr>
          <w:b/>
        </w:rPr>
        <w:t>#</w:t>
      </w:r>
      <w:r w:rsidR="00454ABC">
        <w:rPr>
          <w:b/>
        </w:rPr>
        <w:t xml:space="preserve">2) </w:t>
      </w:r>
      <w:r w:rsidRPr="003A5877">
        <w:rPr>
          <w:b/>
        </w:rPr>
        <w:t>in Rel-15 for NC-JT,</w:t>
      </w:r>
      <w:r w:rsidR="00454ABC">
        <w:rPr>
          <w:b/>
        </w:rPr>
        <w:t xml:space="preserve"> where</w:t>
      </w:r>
    </w:p>
    <w:p w14:paraId="79C9F3CB" w14:textId="103EAB4E" w:rsidR="003466BC" w:rsidRDefault="00454ABC" w:rsidP="00EE3A96">
      <w:pPr>
        <w:pStyle w:val="maintext"/>
        <w:numPr>
          <w:ilvl w:val="0"/>
          <w:numId w:val="12"/>
        </w:numPr>
        <w:ind w:firstLineChars="0"/>
        <w:rPr>
          <w:b/>
        </w:rPr>
      </w:pPr>
      <w:r w:rsidRPr="00711E13">
        <w:rPr>
          <w:b/>
        </w:rPr>
        <w:t>UCI</w:t>
      </w:r>
      <w:r w:rsidR="00F17C19">
        <w:rPr>
          <w:b/>
        </w:rPr>
        <w:t>#</w:t>
      </w:r>
      <w:r w:rsidRPr="00711E13">
        <w:rPr>
          <w:b/>
        </w:rPr>
        <w:t>1 is always reported, has fixed payload, and comprises (1) partial CSI for N TRPs and (2) an indication about remaining CSI for N TRPs included in UCI</w:t>
      </w:r>
      <w:r w:rsidR="00F17C19">
        <w:rPr>
          <w:b/>
        </w:rPr>
        <w:t>#</w:t>
      </w:r>
      <w:r w:rsidRPr="00711E13">
        <w:rPr>
          <w:b/>
        </w:rPr>
        <w:t>2</w:t>
      </w:r>
      <w:r w:rsidR="003466BC">
        <w:rPr>
          <w:b/>
        </w:rPr>
        <w:t>; and</w:t>
      </w:r>
    </w:p>
    <w:p w14:paraId="7A83DE75" w14:textId="5B5CE50C" w:rsidR="00454ABC" w:rsidRPr="003A5877" w:rsidRDefault="00454ABC" w:rsidP="00EE3A96">
      <w:pPr>
        <w:pStyle w:val="maintext"/>
        <w:numPr>
          <w:ilvl w:val="0"/>
          <w:numId w:val="12"/>
        </w:numPr>
        <w:ind w:firstLineChars="0"/>
        <w:rPr>
          <w:b/>
        </w:rPr>
      </w:pPr>
      <w:r w:rsidRPr="00711E13">
        <w:rPr>
          <w:b/>
        </w:rPr>
        <w:t>UCI</w:t>
      </w:r>
      <w:r w:rsidR="00F17C19">
        <w:rPr>
          <w:b/>
        </w:rPr>
        <w:t>#</w:t>
      </w:r>
      <w:r w:rsidRPr="00711E13">
        <w:rPr>
          <w:b/>
        </w:rPr>
        <w:t>2 has variable payload, and comprises remaining CSI for N TRPs.</w:t>
      </w:r>
    </w:p>
    <w:p w14:paraId="074E9A4B" w14:textId="0946F824" w:rsidR="000E246D" w:rsidRDefault="000E246D" w:rsidP="00A81853">
      <w:pPr>
        <w:pStyle w:val="1"/>
      </w:pPr>
      <w:r>
        <w:rPr>
          <w:rFonts w:hint="eastAsia"/>
        </w:rPr>
        <w:t xml:space="preserve">Other enhancements on </w:t>
      </w:r>
      <w:r>
        <w:t>single</w:t>
      </w:r>
      <w:r>
        <w:rPr>
          <w:rFonts w:hint="eastAsia"/>
        </w:rPr>
        <w:t xml:space="preserve"> </w:t>
      </w:r>
      <w:r>
        <w:t>PDCCH based NC-JT</w:t>
      </w:r>
    </w:p>
    <w:p w14:paraId="2C11CA3F" w14:textId="77777777" w:rsidR="00920F8F" w:rsidRPr="00920F8F" w:rsidRDefault="00920F8F" w:rsidP="00920F8F">
      <w:pPr>
        <w:pStyle w:val="a4"/>
        <w:keepNext/>
        <w:keepLines/>
        <w:numPr>
          <w:ilvl w:val="0"/>
          <w:numId w:val="22"/>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32DE72AD" w14:textId="77777777" w:rsidR="00920F8F" w:rsidRPr="00920F8F" w:rsidRDefault="00920F8F" w:rsidP="00920F8F">
      <w:pPr>
        <w:pStyle w:val="a4"/>
        <w:keepNext/>
        <w:keepLines/>
        <w:numPr>
          <w:ilvl w:val="0"/>
          <w:numId w:val="22"/>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6F92C2B7" w14:textId="77777777" w:rsidR="00920F8F" w:rsidRPr="00920F8F" w:rsidRDefault="00920F8F" w:rsidP="00920F8F">
      <w:pPr>
        <w:pStyle w:val="a4"/>
        <w:keepNext/>
        <w:keepLines/>
        <w:numPr>
          <w:ilvl w:val="0"/>
          <w:numId w:val="22"/>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7617B35" w14:textId="77777777" w:rsidR="00920F8F" w:rsidRPr="00920F8F" w:rsidRDefault="00920F8F" w:rsidP="00920F8F">
      <w:pPr>
        <w:pStyle w:val="a4"/>
        <w:keepNext/>
        <w:keepLines/>
        <w:numPr>
          <w:ilvl w:val="0"/>
          <w:numId w:val="22"/>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11FFA623" w14:textId="052BA048" w:rsidR="000E246D" w:rsidRDefault="004C4783" w:rsidP="00920F8F">
      <w:pPr>
        <w:pStyle w:val="2"/>
        <w:numPr>
          <w:ilvl w:val="1"/>
          <w:numId w:val="22"/>
        </w:numPr>
      </w:pPr>
      <w:r>
        <w:rPr>
          <w:rFonts w:hint="eastAsia"/>
        </w:rPr>
        <w:t xml:space="preserve">TCI </w:t>
      </w:r>
      <w:r>
        <w:t>signalling</w:t>
      </w:r>
      <w:r>
        <w:rPr>
          <w:rFonts w:hint="eastAsia"/>
        </w:rPr>
        <w:t xml:space="preserve"> </w:t>
      </w:r>
      <w:r>
        <w:t>enhancements</w:t>
      </w:r>
    </w:p>
    <w:p w14:paraId="75B09683" w14:textId="42C18338" w:rsidR="004C4783" w:rsidRDefault="00777B04" w:rsidP="004C4783">
      <w:pPr>
        <w:pStyle w:val="maintext"/>
        <w:ind w:firstLine="400"/>
      </w:pPr>
      <w:r>
        <w:rPr>
          <w:rFonts w:hint="eastAsia"/>
        </w:rPr>
        <w:t xml:space="preserve">In RAN1 AH-1901 meeting, it was agreed </w:t>
      </w:r>
      <w:r>
        <w:t>th</w:t>
      </w:r>
      <w:r w:rsidR="008371AB">
        <w:t xml:space="preserve">at each TCI code point in a DCI can be mapped with 1 or 2 TCI states but details on TCI field in DCI and associated MAC-CE signalling are remained </w:t>
      </w:r>
      <w:r w:rsidR="00D0517C">
        <w:t>for further study</w:t>
      </w:r>
      <w:r w:rsidR="008371AB">
        <w:t xml:space="preserve">. </w:t>
      </w:r>
      <w:r w:rsidR="00465C04">
        <w:t xml:space="preserve">Regarding the required MAC-CE signalling enhancements, it is preferred to send an LS to RAN2 to update the MAC-CE signalling structure rather than discuss further details in RAN1. </w:t>
      </w:r>
      <w:r w:rsidR="000D0932">
        <w:t>On the TCI field in DCI, it should be carefully studied whether larger payload for TCI field is essential or not taking into account</w:t>
      </w:r>
      <w:r w:rsidR="00465C04">
        <w:t xml:space="preserve"> </w:t>
      </w:r>
      <w:r w:rsidR="000D0932">
        <w:t>other aspects such as PDCCH coverage. For the non-coverage-limited cases, more flexibilities via two-level DCIs can be considered as discussed in the following section.</w:t>
      </w:r>
    </w:p>
    <w:p w14:paraId="14D3C800" w14:textId="602B5B8E" w:rsidR="000D0932" w:rsidRPr="000D0932" w:rsidRDefault="000D0932" w:rsidP="000D0932">
      <w:pPr>
        <w:pStyle w:val="maintext"/>
        <w:ind w:firstLineChars="0" w:firstLine="0"/>
        <w:rPr>
          <w:b/>
        </w:rPr>
      </w:pPr>
      <w:r>
        <w:rPr>
          <w:b/>
        </w:rPr>
        <w:t>Proposal 7. Send an LS to RAN2 to request MAC-CE signalling update to map up to 2 TCI states for a TCI code point in a DCI.</w:t>
      </w:r>
    </w:p>
    <w:p w14:paraId="0FF6C592" w14:textId="3BF06FD9" w:rsidR="000E246D" w:rsidRDefault="000E246D" w:rsidP="000E246D">
      <w:pPr>
        <w:pStyle w:val="2"/>
      </w:pPr>
      <w:r>
        <w:lastRenderedPageBreak/>
        <w:t>PDCCH design for NC-JT</w:t>
      </w:r>
    </w:p>
    <w:p w14:paraId="09062CA3" w14:textId="77777777" w:rsidR="000E246D" w:rsidRPr="00E849EC" w:rsidRDefault="000E246D" w:rsidP="000E246D">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2F7C120" w14:textId="013129B4" w:rsidR="000E246D" w:rsidRDefault="000D0932" w:rsidP="000D0932">
      <w:pPr>
        <w:pStyle w:val="maintext"/>
        <w:ind w:firstLine="400"/>
      </w:pPr>
      <w:r>
        <w:rPr>
          <w:rFonts w:hint="eastAsia"/>
        </w:rPr>
        <w:t xml:space="preserve">Although flexible </w:t>
      </w:r>
      <w:r>
        <w:t>dynamic indication on RA, TCI, and/or MCS, etc., can provide higher performance gains, it is more or less impossible to have such flexibility in case of single PDCCH based NC-JT due to the PDCCH coverage. However, at least for the non-coverage-limited UEs a similar way with multiple PDCCH based NC-JT can be applied for single PDCCH cases as well. For instance</w:t>
      </w:r>
      <w:r w:rsidR="000E246D">
        <w:t xml:space="preserve">, multiple PDSCH for NC-JT can be allocated by two-level DCI (DCI1, DCI2). </w:t>
      </w:r>
      <w:r>
        <w:t>In this example</w:t>
      </w:r>
      <w:r w:rsidR="000E246D">
        <w:t>, the first-level DCI (DCI1) contains the TRP-specific information for the first TRP (e.g. MCS and HARQ related info.) and shared information across TRPs (e.g. CFI or BWP indication). On the other hand, the second-level DCI (DCI2) indicates the TRP-specific information for the other cooperative TRPs. This is akin to two-part UCI in Rel. 15. For instance, the payload of DCI1 can be fixed and that of DCI2 can change dynamically. The information about payload (e.g. number of TRPs) of DCI2 can be included in DCI1. The UE decodes DCI1, and upon successful decoding, knows the payload of DCI2.</w:t>
      </w:r>
    </w:p>
    <w:p w14:paraId="5475AAB3" w14:textId="55F9CF5F" w:rsidR="000E246D" w:rsidRPr="00AC5D95" w:rsidRDefault="000E246D" w:rsidP="000D0932">
      <w:pPr>
        <w:pStyle w:val="maintext"/>
        <w:ind w:firstLineChars="0" w:firstLine="0"/>
        <w:rPr>
          <w:b/>
        </w:rPr>
      </w:pPr>
      <w:r w:rsidRPr="003A6D8E">
        <w:rPr>
          <w:b/>
        </w:rPr>
        <w:t xml:space="preserve">Proposal </w:t>
      </w:r>
      <w:r w:rsidR="000D0932">
        <w:rPr>
          <w:b/>
        </w:rPr>
        <w:t>8</w:t>
      </w:r>
      <w:r w:rsidRPr="003A6D8E">
        <w:rPr>
          <w:b/>
        </w:rPr>
        <w:t xml:space="preserve">: </w:t>
      </w:r>
      <w:r w:rsidR="000D0932">
        <w:rPr>
          <w:b/>
        </w:rPr>
        <w:t>Support two-level</w:t>
      </w:r>
      <w:r w:rsidRPr="00AC5D95">
        <w:rPr>
          <w:b/>
        </w:rPr>
        <w:t xml:space="preserve"> DCIs</w:t>
      </w:r>
      <w:r>
        <w:rPr>
          <w:b/>
        </w:rPr>
        <w:t xml:space="preserve"> for single PDCCH</w:t>
      </w:r>
      <w:r w:rsidR="000D0932">
        <w:rPr>
          <w:b/>
        </w:rPr>
        <w:t xml:space="preserve"> based NC-JT at least for </w:t>
      </w:r>
      <w:r w:rsidR="000D0932" w:rsidRPr="000D0932">
        <w:rPr>
          <w:b/>
        </w:rPr>
        <w:t>non-coverage-limited UEs</w:t>
      </w:r>
    </w:p>
    <w:p w14:paraId="7652EC43" w14:textId="342EED33" w:rsidR="001B4C80" w:rsidRDefault="001B4C80" w:rsidP="00A81853">
      <w:pPr>
        <w:pStyle w:val="1"/>
      </w:pPr>
      <w:r>
        <w:rPr>
          <w:rFonts w:hint="eastAsia"/>
        </w:rPr>
        <w:t>NC-JT</w:t>
      </w:r>
      <w:r>
        <w:t xml:space="preserve"> for URLLC</w:t>
      </w:r>
    </w:p>
    <w:p w14:paraId="4FB568D7" w14:textId="6B9545C0" w:rsidR="00920F8F" w:rsidRDefault="00920F8F" w:rsidP="00920F8F">
      <w:pPr>
        <w:pStyle w:val="2"/>
      </w:pPr>
      <w:r>
        <w:rPr>
          <w:rFonts w:hint="eastAsia"/>
        </w:rPr>
        <w:t>PDSCH enhancements</w:t>
      </w:r>
    </w:p>
    <w:p w14:paraId="5F016F72" w14:textId="7B14B67B" w:rsidR="00CB6C3C" w:rsidRPr="007942E7" w:rsidRDefault="00CB6C3C" w:rsidP="000D0932">
      <w:pPr>
        <w:pStyle w:val="maintext"/>
        <w:ind w:firstLine="400"/>
      </w:pPr>
      <w:r w:rsidRPr="007942E7">
        <w:rPr>
          <w:rFonts w:hint="eastAsia"/>
        </w:rPr>
        <w:t xml:space="preserve">In RAN1 </w:t>
      </w:r>
      <w:r w:rsidRPr="007942E7">
        <w:t xml:space="preserve">AH-1901 meeting, it was agreed to study the following repetitive transmission schemes for multi-TRP and further down-selection, namely </w:t>
      </w:r>
      <w:proofErr w:type="spellStart"/>
      <w:r w:rsidRPr="007942E7">
        <w:t>i</w:t>
      </w:r>
      <w:proofErr w:type="spellEnd"/>
      <w:r w:rsidRPr="007942E7">
        <w:t xml:space="preserve">) SDM, ii) FDM, iii) mini-slot based TDM, and iv) slot-aggregation based TDM. </w:t>
      </w:r>
      <w:r w:rsidR="00B751D7" w:rsidRPr="007942E7">
        <w:t>C</w:t>
      </w:r>
      <w:r w:rsidRPr="007942E7">
        <w:t>onsidering</w:t>
      </w:r>
      <w:r w:rsidR="00751857" w:rsidRPr="007942E7">
        <w:t xml:space="preserve"> the limited time unit allocation for this WI, it seems appropriate to prioritize one or two schemes </w:t>
      </w:r>
      <w:r w:rsidR="00B751D7" w:rsidRPr="007942E7">
        <w:t xml:space="preserve">first </w:t>
      </w:r>
      <w:r w:rsidR="002655B4" w:rsidRPr="007942E7">
        <w:t xml:space="preserve">based on the </w:t>
      </w:r>
      <w:r w:rsidR="00B751D7" w:rsidRPr="007942E7">
        <w:t>performance and specification efforts aspects</w:t>
      </w:r>
      <w:r w:rsidR="002655B4" w:rsidRPr="007942E7">
        <w:t xml:space="preserve">. Our view on the priorities of the above schemes </w:t>
      </w:r>
      <w:r w:rsidR="0013623A" w:rsidRPr="007942E7">
        <w:t>and further discussion points are listed in the followings:</w:t>
      </w:r>
    </w:p>
    <w:p w14:paraId="4D4465EA" w14:textId="17630002" w:rsidR="0013623A" w:rsidRPr="007942E7" w:rsidRDefault="0013623A" w:rsidP="00B751D7">
      <w:pPr>
        <w:pStyle w:val="maintext"/>
        <w:numPr>
          <w:ilvl w:val="0"/>
          <w:numId w:val="26"/>
        </w:numPr>
        <w:ind w:firstLineChars="0"/>
      </w:pPr>
      <w:r w:rsidRPr="007942E7">
        <w:rPr>
          <w:rFonts w:hint="eastAsia"/>
        </w:rPr>
        <w:t xml:space="preserve">SDM </w:t>
      </w:r>
      <w:r w:rsidR="00B751D7" w:rsidRPr="007942E7">
        <w:t>has high priority</w:t>
      </w:r>
      <w:r w:rsidRPr="007942E7">
        <w:t xml:space="preserve"> since it </w:t>
      </w:r>
      <w:r w:rsidR="0059247A" w:rsidRPr="007942E7">
        <w:t xml:space="preserve">can readily reuse the </w:t>
      </w:r>
      <w:r w:rsidR="00B751D7" w:rsidRPr="007942E7">
        <w:t>same or similar</w:t>
      </w:r>
      <w:r w:rsidR="0059247A" w:rsidRPr="007942E7">
        <w:t xml:space="preserve"> solutions for </w:t>
      </w:r>
      <w:proofErr w:type="spellStart"/>
      <w:r w:rsidR="0059247A" w:rsidRPr="007942E7">
        <w:t>eMBB</w:t>
      </w:r>
      <w:proofErr w:type="spellEnd"/>
      <w:r w:rsidR="0059247A" w:rsidRPr="007942E7">
        <w:t xml:space="preserve"> NC</w:t>
      </w:r>
      <w:r w:rsidR="00B751D7" w:rsidRPr="007942E7">
        <w:t>-</w:t>
      </w:r>
      <w:r w:rsidR="0059247A" w:rsidRPr="007942E7">
        <w:t>JT, such as TCI indication framework for single PDCCH. Further discussion points for SDM can be</w:t>
      </w:r>
      <w:r w:rsidR="00977CB1" w:rsidRPr="007942E7">
        <w:t>:</w:t>
      </w:r>
      <w:r w:rsidR="00B751D7" w:rsidRPr="007942E7">
        <w:t xml:space="preserve"> </w:t>
      </w:r>
      <w:r w:rsidR="0059247A" w:rsidRPr="007942E7">
        <w:t>whether</w:t>
      </w:r>
      <w:r w:rsidR="00B751D7" w:rsidRPr="007942E7">
        <w:t>/how to inform the UE</w:t>
      </w:r>
      <w:r w:rsidR="0059247A" w:rsidRPr="007942E7">
        <w:t xml:space="preserve"> </w:t>
      </w:r>
      <w:r w:rsidR="00B751D7" w:rsidRPr="007942E7">
        <w:t xml:space="preserve">of </w:t>
      </w:r>
      <w:r w:rsidR="0059247A" w:rsidRPr="007942E7">
        <w:t xml:space="preserve">dynamic </w:t>
      </w:r>
      <w:r w:rsidR="00B751D7" w:rsidRPr="007942E7">
        <w:t>ON/OFF of</w:t>
      </w:r>
      <w:r w:rsidR="0059247A" w:rsidRPr="007942E7">
        <w:t xml:space="preserve"> SDM based repetition.</w:t>
      </w:r>
    </w:p>
    <w:p w14:paraId="0C2E3DA3" w14:textId="1C56BCE8" w:rsidR="00977CB1" w:rsidRPr="007942E7" w:rsidRDefault="0059247A" w:rsidP="0062684B">
      <w:pPr>
        <w:pStyle w:val="maintext"/>
        <w:numPr>
          <w:ilvl w:val="0"/>
          <w:numId w:val="26"/>
        </w:numPr>
        <w:ind w:firstLineChars="0"/>
      </w:pPr>
      <w:r w:rsidRPr="007942E7">
        <w:t xml:space="preserve">FDM </w:t>
      </w:r>
      <w:r w:rsidR="00B751D7" w:rsidRPr="007942E7">
        <w:t>has low priority unless multiple PDCCH based NC-JT can be adopted for URLLC use cases.</w:t>
      </w:r>
      <w:r w:rsidRPr="007942E7">
        <w:t xml:space="preserve"> </w:t>
      </w:r>
      <w:r w:rsidR="00B751D7" w:rsidRPr="007942E7">
        <w:t xml:space="preserve">In the case of single PDCCH based NC-JT, FDM </w:t>
      </w:r>
      <w:r w:rsidR="007942E7" w:rsidRPr="007942E7">
        <w:t>should address</w:t>
      </w:r>
      <w:r w:rsidR="00E4155F" w:rsidRPr="007942E7">
        <w:t xml:space="preserve"> numerous issues</w:t>
      </w:r>
      <w:r w:rsidR="007942E7" w:rsidRPr="007942E7">
        <w:t xml:space="preserve"> those have not been treated in </w:t>
      </w:r>
      <w:proofErr w:type="spellStart"/>
      <w:r w:rsidR="007942E7" w:rsidRPr="007942E7">
        <w:t>eMBB</w:t>
      </w:r>
      <w:proofErr w:type="spellEnd"/>
      <w:r w:rsidR="007942E7" w:rsidRPr="007942E7">
        <w:t xml:space="preserve"> cases.</w:t>
      </w:r>
      <w:r w:rsidR="00D30D94" w:rsidRPr="007942E7">
        <w:t xml:space="preserve"> </w:t>
      </w:r>
      <w:r w:rsidR="007942E7" w:rsidRPr="007942E7">
        <w:t>For instance, there will be a bunch of ways to</w:t>
      </w:r>
      <w:r w:rsidR="00D30D94" w:rsidRPr="007942E7">
        <w:t xml:space="preserve"> allocate non-overlapping frequency resource for each TRP, e.g. with fixed allocation pattern or flexible allocation</w:t>
      </w:r>
      <w:r w:rsidR="00977CB1" w:rsidRPr="007942E7">
        <w:t>, and inform it to UE</w:t>
      </w:r>
      <w:r w:rsidR="00D30D94" w:rsidRPr="007942E7">
        <w:t xml:space="preserve">. </w:t>
      </w:r>
      <w:r w:rsidR="007942E7" w:rsidRPr="007942E7">
        <w:t>Therefore, i</w:t>
      </w:r>
      <w:r w:rsidR="00977CB1" w:rsidRPr="007942E7">
        <w:t xml:space="preserve">t seems better to </w:t>
      </w:r>
      <w:r w:rsidR="007942E7" w:rsidRPr="007942E7">
        <w:t>revisit</w:t>
      </w:r>
      <w:r w:rsidR="00977CB1" w:rsidRPr="007942E7">
        <w:t xml:space="preserve"> these issues after deciding the details on frequency domain resource allocation for </w:t>
      </w:r>
      <w:proofErr w:type="spellStart"/>
      <w:r w:rsidR="00977CB1" w:rsidRPr="007942E7">
        <w:t>eMBB</w:t>
      </w:r>
      <w:proofErr w:type="spellEnd"/>
      <w:r w:rsidR="00977CB1" w:rsidRPr="007942E7">
        <w:t xml:space="preserve"> NC</w:t>
      </w:r>
      <w:r w:rsidR="007942E7" w:rsidRPr="007942E7">
        <w:t>-</w:t>
      </w:r>
      <w:r w:rsidR="00977CB1" w:rsidRPr="007942E7">
        <w:t>JT.</w:t>
      </w:r>
    </w:p>
    <w:p w14:paraId="0874DAFC" w14:textId="6D8419DF" w:rsidR="0059247A" w:rsidRPr="007942E7" w:rsidRDefault="00977CB1" w:rsidP="00B751D7">
      <w:pPr>
        <w:pStyle w:val="maintext"/>
        <w:numPr>
          <w:ilvl w:val="0"/>
          <w:numId w:val="26"/>
        </w:numPr>
        <w:ind w:firstLineChars="0"/>
      </w:pPr>
      <w:r w:rsidRPr="007942E7">
        <w:t xml:space="preserve">Mini-slot based </w:t>
      </w:r>
      <w:r w:rsidRPr="007942E7">
        <w:rPr>
          <w:rFonts w:hint="eastAsia"/>
        </w:rPr>
        <w:t xml:space="preserve">TDM </w:t>
      </w:r>
      <w:r w:rsidR="00B751D7" w:rsidRPr="007942E7">
        <w:t>has low priority. It is preferred to have further study on this when the required specification on slot-aggregation based TDM is done first.</w:t>
      </w:r>
    </w:p>
    <w:p w14:paraId="1C0F485F" w14:textId="29EE2F09" w:rsidR="00977CB1" w:rsidRPr="007942E7" w:rsidRDefault="00977CB1" w:rsidP="00B751D7">
      <w:pPr>
        <w:pStyle w:val="maintext"/>
        <w:numPr>
          <w:ilvl w:val="0"/>
          <w:numId w:val="26"/>
        </w:numPr>
        <w:ind w:firstLineChars="0"/>
      </w:pPr>
      <w:r w:rsidRPr="007942E7">
        <w:t xml:space="preserve">Slot-aggregation based TDM </w:t>
      </w:r>
      <w:r w:rsidR="00B751D7" w:rsidRPr="007942E7">
        <w:t>has high priority</w:t>
      </w:r>
      <w:r w:rsidRPr="007942E7">
        <w:t xml:space="preserve"> since </w:t>
      </w:r>
      <w:r w:rsidR="00B751D7" w:rsidRPr="007942E7">
        <w:t xml:space="preserve">there is a good starting point based on </w:t>
      </w:r>
      <w:r w:rsidRPr="007942E7">
        <w:t xml:space="preserve">the PDSCH slot aggregation </w:t>
      </w:r>
      <w:r w:rsidR="00B751D7" w:rsidRPr="007942E7">
        <w:t>from</w:t>
      </w:r>
      <w:r w:rsidRPr="007942E7">
        <w:t xml:space="preserve"> Rel. 15. Further discussion points for slot-aggregation based TDM can be:</w:t>
      </w:r>
      <w:r w:rsidR="00B751D7" w:rsidRPr="007942E7">
        <w:t xml:space="preserve"> e.g. 1)</w:t>
      </w:r>
      <w:r w:rsidRPr="007942E7">
        <w:t xml:space="preserve"> how to indicate TRP for each repetition, and</w:t>
      </w:r>
      <w:r w:rsidR="00B751D7" w:rsidRPr="007942E7">
        <w:t xml:space="preserve"> 2)</w:t>
      </w:r>
      <w:r w:rsidRPr="007942E7">
        <w:t xml:space="preserve"> restrictions on MCS and RV for each TRP/repetition</w:t>
      </w:r>
      <w:r w:rsidR="00B751D7" w:rsidRPr="007942E7">
        <w:t>, etc</w:t>
      </w:r>
      <w:r w:rsidRPr="007942E7">
        <w:t>.</w:t>
      </w:r>
    </w:p>
    <w:p w14:paraId="6759C5B7" w14:textId="56274CE2" w:rsidR="00977CB1" w:rsidRPr="007942E7" w:rsidRDefault="00977CB1" w:rsidP="00977CB1">
      <w:pPr>
        <w:pStyle w:val="maintext"/>
        <w:ind w:firstLineChars="0" w:firstLine="0"/>
      </w:pPr>
      <w:r w:rsidRPr="007942E7">
        <w:rPr>
          <w:b/>
        </w:rPr>
        <w:t xml:space="preserve">Proposal </w:t>
      </w:r>
      <w:r w:rsidR="007942E7">
        <w:rPr>
          <w:b/>
        </w:rPr>
        <w:t>9</w:t>
      </w:r>
      <w:r w:rsidRPr="007942E7">
        <w:rPr>
          <w:b/>
        </w:rPr>
        <w:t xml:space="preserve">. </w:t>
      </w:r>
      <w:r w:rsidR="007942E7" w:rsidRPr="007942E7">
        <w:rPr>
          <w:b/>
        </w:rPr>
        <w:t>Study</w:t>
      </w:r>
      <w:r w:rsidR="00890A48" w:rsidRPr="007942E7">
        <w:rPr>
          <w:b/>
        </w:rPr>
        <w:t xml:space="preserve"> SDM and slot-aggregation based TDM </w:t>
      </w:r>
      <w:r w:rsidR="007942E7" w:rsidRPr="007942E7">
        <w:rPr>
          <w:b/>
        </w:rPr>
        <w:t>for URLLC use cases on the following issues:</w:t>
      </w:r>
    </w:p>
    <w:p w14:paraId="5ED6CD1D" w14:textId="797E5475" w:rsidR="00977CB1" w:rsidRPr="007942E7" w:rsidRDefault="007942E7" w:rsidP="007942E7">
      <w:pPr>
        <w:pStyle w:val="maintext"/>
        <w:numPr>
          <w:ilvl w:val="0"/>
          <w:numId w:val="27"/>
        </w:numPr>
        <w:ind w:firstLineChars="0"/>
        <w:rPr>
          <w:b/>
        </w:rPr>
      </w:pPr>
      <w:r w:rsidRPr="007942E7">
        <w:rPr>
          <w:b/>
        </w:rPr>
        <w:t>Whether/how to inform the UE of dynamic ON/OFF of SDM based repetition</w:t>
      </w:r>
    </w:p>
    <w:p w14:paraId="7143891E" w14:textId="5F38828A" w:rsidR="007942E7" w:rsidRPr="007942E7" w:rsidRDefault="007942E7" w:rsidP="007942E7">
      <w:pPr>
        <w:pStyle w:val="maintext"/>
        <w:numPr>
          <w:ilvl w:val="0"/>
          <w:numId w:val="27"/>
        </w:numPr>
        <w:ind w:firstLineChars="0"/>
        <w:rPr>
          <w:b/>
        </w:rPr>
      </w:pPr>
      <w:r w:rsidRPr="007942E7">
        <w:rPr>
          <w:b/>
        </w:rPr>
        <w:t>How to indicate TCI states for slot-aggregation based repetition</w:t>
      </w:r>
    </w:p>
    <w:p w14:paraId="7AB485A2" w14:textId="1C548EE1" w:rsidR="007942E7" w:rsidRPr="007942E7" w:rsidRDefault="007942E7" w:rsidP="007942E7">
      <w:pPr>
        <w:pStyle w:val="maintext"/>
        <w:numPr>
          <w:ilvl w:val="0"/>
          <w:numId w:val="27"/>
        </w:numPr>
        <w:ind w:firstLineChars="0"/>
        <w:rPr>
          <w:b/>
        </w:rPr>
      </w:pPr>
      <w:r w:rsidRPr="007942E7">
        <w:rPr>
          <w:b/>
        </w:rPr>
        <w:t>Restrictions on MCS and RV for slot-aggregation based repetition</w:t>
      </w:r>
    </w:p>
    <w:p w14:paraId="7BEB9E19" w14:textId="245443AF" w:rsidR="00920F8F" w:rsidRDefault="00920F8F" w:rsidP="00920F8F">
      <w:pPr>
        <w:pStyle w:val="2"/>
      </w:pPr>
      <w:r>
        <w:rPr>
          <w:rFonts w:hint="eastAsia"/>
        </w:rPr>
        <w:t>PDCCH enhancements</w:t>
      </w:r>
    </w:p>
    <w:p w14:paraId="62BBB0D0" w14:textId="19415F24" w:rsidR="00A81853" w:rsidRDefault="0047648E" w:rsidP="00BA48E3">
      <w:pPr>
        <w:pStyle w:val="maintext"/>
        <w:ind w:firstLine="400"/>
      </w:pPr>
      <w:r>
        <w:t>For the sake of URLLC support,</w:t>
      </w:r>
      <w:r>
        <w:rPr>
          <w:rFonts w:hint="eastAsia"/>
        </w:rPr>
        <w:t xml:space="preserve"> </w:t>
      </w:r>
      <w:r>
        <w:t xml:space="preserve">several existing solutions such as </w:t>
      </w:r>
      <w:r>
        <w:rPr>
          <w:rFonts w:hint="eastAsia"/>
        </w:rPr>
        <w:t xml:space="preserve">packet </w:t>
      </w:r>
      <w:r>
        <w:t xml:space="preserve">duplication from higher layer can be adopted for data transmission. However, the </w:t>
      </w:r>
      <w:r w:rsidRPr="0047648E">
        <w:t>reliability and robustness</w:t>
      </w:r>
      <w:r>
        <w:t xml:space="preserve"> of </w:t>
      </w:r>
      <w:r w:rsidR="002D79EA">
        <w:t xml:space="preserve">the current control channel </w:t>
      </w:r>
      <w:r w:rsidR="00F43BF4">
        <w:t xml:space="preserve">still can be the bottleneck for network performance. </w:t>
      </w:r>
      <w:r w:rsidR="001E5420">
        <w:t xml:space="preserve">One simple solution for this issue is support of </w:t>
      </w:r>
      <w:r w:rsidR="00B17FCE">
        <w:t xml:space="preserve">DCI repetition through </w:t>
      </w:r>
      <w:r w:rsidR="001E5420">
        <w:t>multi-beam</w:t>
      </w:r>
      <w:r w:rsidR="00B17FCE">
        <w:t>/-TRP</w:t>
      </w:r>
      <w:r w:rsidR="001E5420">
        <w:t xml:space="preserve"> operation such as </w:t>
      </w:r>
      <w:r w:rsidR="00BA48E3" w:rsidRPr="00BA48E3">
        <w:t>beam sweeping for PDCCH without dynamic signal</w:t>
      </w:r>
      <w:r w:rsidR="001C4856">
        <w:t>l</w:t>
      </w:r>
      <w:r w:rsidR="00BA48E3" w:rsidRPr="00BA48E3">
        <w:t xml:space="preserve">ing </w:t>
      </w:r>
      <w:r w:rsidR="001E5420">
        <w:t>for b</w:t>
      </w:r>
      <w:r w:rsidR="00BA48E3" w:rsidRPr="00BA48E3">
        <w:t>oth CSS and USS</w:t>
      </w:r>
      <w:r w:rsidR="001E5420">
        <w:t>.</w:t>
      </w:r>
    </w:p>
    <w:p w14:paraId="1DBA941F" w14:textId="73513D97" w:rsidR="001E5420" w:rsidRDefault="001E5420" w:rsidP="001E5420">
      <w:pPr>
        <w:pStyle w:val="maintext"/>
        <w:ind w:firstLine="400"/>
      </w:pPr>
      <w:r>
        <w:t xml:space="preserve">For instance, the specification can enable a UE to use beam pair link information obtained from the SS block detection for CSS beam sweeping as depicted by </w:t>
      </w:r>
      <w:r w:rsidR="00CF1B96">
        <w:fldChar w:fldCharType="begin"/>
      </w:r>
      <w:r w:rsidR="00CF1B96">
        <w:instrText xml:space="preserve"> REF _Ref525842272 \h </w:instrText>
      </w:r>
      <w:r w:rsidR="00CF1B96">
        <w:fldChar w:fldCharType="separate"/>
      </w:r>
      <w:r w:rsidR="000155F3">
        <w:t xml:space="preserve">Figure </w:t>
      </w:r>
      <w:r w:rsidR="000155F3">
        <w:rPr>
          <w:noProof/>
        </w:rPr>
        <w:t>2</w:t>
      </w:r>
      <w:r w:rsidR="00CF1B96">
        <w:fldChar w:fldCharType="end"/>
      </w:r>
      <w:r>
        <w:t xml:space="preserve">. The UE may assume that the PDCCH in an OFDM symbol in the CORESET is </w:t>
      </w:r>
      <w:proofErr w:type="spellStart"/>
      <w:r>
        <w:t>QCL’ed</w:t>
      </w:r>
      <w:proofErr w:type="spellEnd"/>
      <w:r>
        <w:t xml:space="preserve"> with an SS block in the spatial parameters, so that the UE can use an Rx beam set that the UE </w:t>
      </w:r>
      <w:r>
        <w:lastRenderedPageBreak/>
        <w:t xml:space="preserve">used for SS block detection for the PDCCH reception in the corresponding OFDM symbol in the CORESET. In </w:t>
      </w:r>
      <w:r w:rsidR="00CF1B96">
        <w:t>this</w:t>
      </w:r>
      <w:r>
        <w:t xml:space="preserve"> approach, multiple CORESETs (can have same configuration) that correspond to </w:t>
      </w:r>
      <w:r w:rsidR="000155F3">
        <w:t xml:space="preserve">the </w:t>
      </w:r>
      <w:r>
        <w:t xml:space="preserve">transmitted SS blocks are configured and a UE can assume that PDCCH in a CORESET is </w:t>
      </w:r>
      <w:proofErr w:type="spellStart"/>
      <w:r>
        <w:t>QCL’ed</w:t>
      </w:r>
      <w:proofErr w:type="spellEnd"/>
      <w:r>
        <w:t xml:space="preserve"> with an SS b</w:t>
      </w:r>
      <w:r w:rsidR="00CF1B96">
        <w:t>lock in the spatial parameters.</w:t>
      </w:r>
    </w:p>
    <w:p w14:paraId="4B4B62C1" w14:textId="77777777" w:rsidR="00CF1B96" w:rsidRDefault="00CF1B96" w:rsidP="00711E13">
      <w:pPr>
        <w:pStyle w:val="maintext"/>
        <w:keepNext/>
        <w:ind w:firstLine="400"/>
      </w:pPr>
      <w:r>
        <w:object w:dxaOrig="10425" w:dyaOrig="2280" w14:anchorId="7682E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96.4pt" o:ole="">
            <v:imagedata r:id="rId9" o:title=""/>
          </v:shape>
          <o:OLEObject Type="Embed" ProgID="Visio.Drawing.15" ShapeID="_x0000_i1025" DrawAspect="Content" ObjectID="_1611754257" r:id="rId10"/>
        </w:object>
      </w:r>
    </w:p>
    <w:p w14:paraId="6D87CD8C" w14:textId="6441DAD6" w:rsidR="001E5420" w:rsidRDefault="00CF1B96" w:rsidP="00711E13">
      <w:pPr>
        <w:pStyle w:val="a7"/>
        <w:jc w:val="center"/>
      </w:pPr>
      <w:bookmarkStart w:id="8" w:name="_Ref525842272"/>
      <w:r>
        <w:t xml:space="preserve">Figure </w:t>
      </w:r>
      <w:r>
        <w:fldChar w:fldCharType="begin"/>
      </w:r>
      <w:r>
        <w:instrText xml:space="preserve"> SEQ Figure \* ARABIC </w:instrText>
      </w:r>
      <w:r>
        <w:fldChar w:fldCharType="separate"/>
      </w:r>
      <w:r w:rsidR="000155F3">
        <w:rPr>
          <w:noProof/>
        </w:rPr>
        <w:t>2</w:t>
      </w:r>
      <w:r>
        <w:fldChar w:fldCharType="end"/>
      </w:r>
      <w:bookmarkEnd w:id="8"/>
      <w:r>
        <w:t xml:space="preserve">. </w:t>
      </w:r>
      <w:r w:rsidRPr="00CF1B96">
        <w:t>Multi-beam transmission based on beam sweeping for UE-common control channel</w:t>
      </w:r>
    </w:p>
    <w:p w14:paraId="28868EC6" w14:textId="23349255" w:rsidR="001E5420" w:rsidRDefault="00B17FCE" w:rsidP="00BA48E3">
      <w:pPr>
        <w:pStyle w:val="maintext"/>
        <w:ind w:firstLine="400"/>
      </w:pPr>
      <w:r>
        <w:rPr>
          <w:rFonts w:hint="eastAsia"/>
        </w:rPr>
        <w:t xml:space="preserve">Analogous with CSS, </w:t>
      </w:r>
      <w:r>
        <w:t xml:space="preserve">reliability and robustness of DCIs in USS can be enhanced by utilizing multi-beam/-TRP operations. </w:t>
      </w:r>
      <w:r w:rsidR="00F17C19">
        <w:t>Although the current specification support</w:t>
      </w:r>
      <w:r w:rsidR="000155F3">
        <w:t>s</w:t>
      </w:r>
      <w:r w:rsidR="00F17C19">
        <w:t xml:space="preserve"> dynamic PDCCH beam change via MAC CE signalling, support of monitoring occasion-level change of TCI state while transmitting the same DCI contents for a given time duration still can be beneficial to achieve higher reliability and robustness without higher layer signalling overhead.</w:t>
      </w:r>
    </w:p>
    <w:p w14:paraId="249D0FE5" w14:textId="1AED2334" w:rsidR="00BA48E3" w:rsidRPr="00BA48E3" w:rsidRDefault="00853978" w:rsidP="00853978">
      <w:pPr>
        <w:pStyle w:val="maintext"/>
        <w:ind w:firstLineChars="0" w:firstLine="0"/>
      </w:pPr>
      <w:r>
        <w:rPr>
          <w:b/>
        </w:rPr>
        <w:t xml:space="preserve">Proposal </w:t>
      </w:r>
      <w:r w:rsidR="007942E7">
        <w:rPr>
          <w:b/>
        </w:rPr>
        <w:t>10</w:t>
      </w:r>
      <w:r w:rsidRPr="003A5877">
        <w:rPr>
          <w:b/>
        </w:rPr>
        <w:t xml:space="preserve">. </w:t>
      </w:r>
      <w:r w:rsidR="001C4856">
        <w:rPr>
          <w:b/>
        </w:rPr>
        <w:t>Support beam sweeping for PDCCH without dynamic signalling</w:t>
      </w:r>
      <w:r w:rsidRPr="003A5877">
        <w:rPr>
          <w:b/>
        </w:rPr>
        <w:t>.</w:t>
      </w:r>
    </w:p>
    <w:p w14:paraId="2BE30761" w14:textId="77777777" w:rsidR="00987011" w:rsidRPr="00987011" w:rsidRDefault="00987011" w:rsidP="00987011">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45EB47A6"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291793D"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37A5C252" w14:textId="77777777" w:rsidR="00783A87" w:rsidRPr="00783A87" w:rsidRDefault="00783A87" w:rsidP="00783A8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5F2C8AC" w14:textId="68D26B65" w:rsidR="001173EB" w:rsidRDefault="00872A3E" w:rsidP="001173EB">
      <w:pPr>
        <w:pStyle w:val="1"/>
      </w:pPr>
      <w:r>
        <w:t>Conclusions</w:t>
      </w:r>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33EC1F7" w14:textId="107B6053" w:rsidR="008C6830" w:rsidRDefault="00D56237" w:rsidP="009736C0">
      <w:pPr>
        <w:pStyle w:val="2222"/>
        <w:spacing w:after="120" w:line="288" w:lineRule="auto"/>
        <w:ind w:firstLine="400"/>
        <w:rPr>
          <w:lang w:eastAsia="ko-KR"/>
        </w:rPr>
      </w:pPr>
      <w:r>
        <w:rPr>
          <w:lang w:eastAsia="ko-KR"/>
        </w:rPr>
        <w:t xml:space="preserve">In this contribution, Samsung’s view </w:t>
      </w:r>
      <w:r w:rsidR="00F45E10">
        <w:rPr>
          <w:lang w:eastAsia="ko-KR"/>
        </w:rPr>
        <w:t>on remaining issues on</w:t>
      </w:r>
      <w:r>
        <w:rPr>
          <w:lang w:eastAsia="ko-KR"/>
        </w:rPr>
        <w:t xml:space="preserve"> </w:t>
      </w:r>
      <w:r w:rsidR="001C4856">
        <w:rPr>
          <w:lang w:eastAsia="ko-KR"/>
        </w:rPr>
        <w:t>multi-TRP/-panel</w:t>
      </w:r>
      <w:r>
        <w:rPr>
          <w:lang w:eastAsia="ko-KR"/>
        </w:rPr>
        <w:t xml:space="preserve"> is presented</w:t>
      </w:r>
      <w:r w:rsidR="005647D5">
        <w:rPr>
          <w:lang w:eastAsia="ko-KR"/>
        </w:rPr>
        <w:t xml:space="preserve">. </w:t>
      </w:r>
      <w:r w:rsidR="002E31B1">
        <w:rPr>
          <w:lang w:eastAsia="ko-KR"/>
        </w:rPr>
        <w:t>The f</w:t>
      </w:r>
      <w:r w:rsidR="005647D5">
        <w:rPr>
          <w:lang w:eastAsia="ko-KR"/>
        </w:rPr>
        <w:t xml:space="preserve">ollowing </w:t>
      </w:r>
      <w:r w:rsidR="001C4856">
        <w:rPr>
          <w:lang w:eastAsia="ko-KR"/>
        </w:rPr>
        <w:t>proposals and observations</w:t>
      </w:r>
      <w:r w:rsidR="005647D5">
        <w:rPr>
          <w:lang w:eastAsia="ko-KR"/>
        </w:rPr>
        <w:t xml:space="preserve"> are made:</w:t>
      </w:r>
    </w:p>
    <w:p w14:paraId="1FDBE10E" w14:textId="77777777" w:rsidR="007942E7" w:rsidRPr="007942E7" w:rsidRDefault="007942E7" w:rsidP="007942E7">
      <w:pPr>
        <w:pStyle w:val="bulletlevel1"/>
        <w:numPr>
          <w:ilvl w:val="0"/>
          <w:numId w:val="0"/>
        </w:numPr>
        <w:rPr>
          <w:b/>
          <w:i/>
        </w:rPr>
      </w:pPr>
      <w:r w:rsidRPr="007942E7">
        <w:rPr>
          <w:b/>
          <w:i/>
        </w:rPr>
        <w:t>Observation 1. The current specification on BWP switching work for NC-JT scenarios as well.</w:t>
      </w:r>
    </w:p>
    <w:p w14:paraId="098CF87B" w14:textId="77777777" w:rsidR="007942E7" w:rsidRPr="007942E7" w:rsidRDefault="007942E7" w:rsidP="007942E7">
      <w:pPr>
        <w:pStyle w:val="maintext"/>
        <w:ind w:left="400" w:hangingChars="200" w:hanging="400"/>
        <w:rPr>
          <w:rFonts w:eastAsiaTheme="minorEastAsia"/>
          <w:b/>
          <w:i/>
        </w:rPr>
      </w:pPr>
      <w:r w:rsidRPr="007942E7">
        <w:rPr>
          <w:rFonts w:hint="eastAsia"/>
          <w:b/>
          <w:i/>
        </w:rPr>
        <w:t>P</w:t>
      </w:r>
      <w:r w:rsidRPr="007942E7">
        <w:rPr>
          <w:b/>
          <w:i/>
        </w:rPr>
        <w:t xml:space="preserve">roposal 1. </w:t>
      </w:r>
      <w:r w:rsidRPr="007942E7">
        <w:rPr>
          <w:rFonts w:eastAsiaTheme="minorEastAsia" w:hint="eastAsia"/>
          <w:b/>
          <w:i/>
        </w:rPr>
        <w:t xml:space="preserve">Up to </w:t>
      </w:r>
      <w:r w:rsidRPr="007942E7">
        <w:rPr>
          <w:rFonts w:eastAsiaTheme="minorEastAsia"/>
          <w:b/>
          <w:i/>
        </w:rPr>
        <w:t xml:space="preserve">three </w:t>
      </w:r>
      <w:r w:rsidRPr="007942E7">
        <w:rPr>
          <w:rFonts w:eastAsiaTheme="minorEastAsia" w:hint="eastAsia"/>
          <w:b/>
          <w:i/>
        </w:rPr>
        <w:t xml:space="preserve">CWs with </w:t>
      </w:r>
      <w:r w:rsidRPr="007942E7">
        <w:rPr>
          <w:rFonts w:eastAsiaTheme="minorEastAsia"/>
          <w:b/>
          <w:i/>
        </w:rPr>
        <w:t>no more</w:t>
      </w:r>
      <w:r w:rsidRPr="007942E7">
        <w:rPr>
          <w:rFonts w:eastAsiaTheme="minorEastAsia" w:hint="eastAsia"/>
          <w:b/>
          <w:i/>
        </w:rPr>
        <w:t xml:space="preserve"> than 4 MIMO layers</w:t>
      </w:r>
      <w:r w:rsidRPr="007942E7">
        <w:rPr>
          <w:rFonts w:eastAsiaTheme="minorEastAsia"/>
          <w:b/>
          <w:i/>
        </w:rPr>
        <w:t xml:space="preserve"> per CW can be allocated simultaneously for a UE in case of multiple PDCCH based NC-JT.</w:t>
      </w:r>
    </w:p>
    <w:p w14:paraId="71FE753F" w14:textId="3E058625" w:rsidR="009217D6" w:rsidRPr="007942E7" w:rsidRDefault="007942E7" w:rsidP="007942E7">
      <w:pPr>
        <w:pStyle w:val="maintext"/>
        <w:numPr>
          <w:ilvl w:val="0"/>
          <w:numId w:val="20"/>
        </w:numPr>
        <w:ind w:firstLineChars="0"/>
        <w:rPr>
          <w:b/>
          <w:i/>
        </w:rPr>
      </w:pPr>
      <w:r w:rsidRPr="007942E7">
        <w:rPr>
          <w:rFonts w:hint="eastAsia"/>
          <w:b/>
          <w:i/>
        </w:rPr>
        <w:t xml:space="preserve">FFS, </w:t>
      </w:r>
      <w:r w:rsidRPr="007942E7">
        <w:rPr>
          <w:b/>
          <w:i/>
        </w:rPr>
        <w:t xml:space="preserve">corresponding </w:t>
      </w:r>
      <w:r w:rsidRPr="007942E7">
        <w:rPr>
          <w:rFonts w:hint="eastAsia"/>
          <w:b/>
          <w:i/>
        </w:rPr>
        <w:t>UE capability signalling</w:t>
      </w:r>
    </w:p>
    <w:p w14:paraId="0A9D5539" w14:textId="77777777" w:rsidR="007942E7" w:rsidRPr="007942E7" w:rsidRDefault="007942E7" w:rsidP="007942E7">
      <w:pPr>
        <w:pStyle w:val="maintext"/>
        <w:ind w:left="400" w:hangingChars="200" w:hanging="400"/>
        <w:rPr>
          <w:b/>
          <w:i/>
        </w:rPr>
      </w:pPr>
      <w:r w:rsidRPr="007942E7">
        <w:rPr>
          <w:b/>
          <w:i/>
        </w:rPr>
        <w:t xml:space="preserve">Proposal 2. On the resource allocation for NC-JT PDSCHs, support Alt.3 </w:t>
      </w:r>
      <w:r w:rsidRPr="007942E7">
        <w:rPr>
          <w:rFonts w:eastAsiaTheme="minorEastAsia"/>
          <w:b/>
          <w:i/>
        </w:rPr>
        <w:t>(flexible RA with restrictions on DMRS)</w:t>
      </w:r>
      <w:r w:rsidRPr="007942E7">
        <w:rPr>
          <w:b/>
          <w:i/>
        </w:rPr>
        <w:t xml:space="preserve"> for multiple PDCCH based NC-JT</w:t>
      </w:r>
    </w:p>
    <w:p w14:paraId="708AD46F" w14:textId="1005247F" w:rsidR="007942E7" w:rsidRPr="001E7E90" w:rsidRDefault="007942E7" w:rsidP="007942E7">
      <w:pPr>
        <w:pStyle w:val="bulletlevel1"/>
        <w:rPr>
          <w:b/>
          <w:i/>
        </w:rPr>
      </w:pPr>
      <w:r w:rsidRPr="007942E7">
        <w:rPr>
          <w:rFonts w:eastAsiaTheme="minorEastAsia"/>
          <w:b/>
          <w:i/>
          <w:lang w:eastAsia="ko-KR"/>
        </w:rPr>
        <w:t>Consider to support mixed PDSCH mapping type across PDSCHs at least for multiple PDCCH.</w:t>
      </w:r>
    </w:p>
    <w:p w14:paraId="3055CC18" w14:textId="25FAF24C" w:rsidR="001E7E90" w:rsidRPr="007942E7" w:rsidRDefault="001E7E90" w:rsidP="001E7E90">
      <w:pPr>
        <w:pStyle w:val="bulletlevel1"/>
        <w:rPr>
          <w:b/>
          <w:i/>
        </w:rPr>
      </w:pPr>
      <w:r w:rsidRPr="001E7E90">
        <w:rPr>
          <w:b/>
          <w:i/>
        </w:rPr>
        <w:t>Consider to introduce UE capability signalling to indicate whether the UE supports partially overlapped PDSCH for NC-JT or not.</w:t>
      </w:r>
    </w:p>
    <w:p w14:paraId="3A6144DB" w14:textId="2C8F92FF" w:rsidR="007942E7" w:rsidRPr="007942E7" w:rsidRDefault="007942E7" w:rsidP="007942E7">
      <w:pPr>
        <w:pStyle w:val="maintext"/>
        <w:ind w:left="400" w:hangingChars="200" w:hanging="400"/>
        <w:rPr>
          <w:b/>
          <w:i/>
        </w:rPr>
      </w:pPr>
      <w:r w:rsidRPr="007942E7">
        <w:rPr>
          <w:b/>
          <w:i/>
        </w:rPr>
        <w:t xml:space="preserve">Proposal 3. Enhance the </w:t>
      </w:r>
      <w:proofErr w:type="spellStart"/>
      <w:r w:rsidRPr="007942E7">
        <w:rPr>
          <w:b/>
          <w:i/>
        </w:rPr>
        <w:t>c</w:t>
      </w:r>
      <w:r w:rsidRPr="007942E7">
        <w:rPr>
          <w:b/>
          <w:i/>
          <w:vertAlign w:val="subscript"/>
        </w:rPr>
        <w:t>init</w:t>
      </w:r>
      <w:proofErr w:type="spellEnd"/>
      <w:r w:rsidRPr="007942E7">
        <w:rPr>
          <w:b/>
          <w:i/>
        </w:rPr>
        <w:t xml:space="preserve"> for PDSCH scrambling, e.g. by adding a term with the value from DCI contents such as HARQ process number for the corresponding CW.</w:t>
      </w:r>
    </w:p>
    <w:p w14:paraId="6D811675" w14:textId="77777777" w:rsidR="007942E7" w:rsidRPr="007942E7" w:rsidRDefault="007942E7" w:rsidP="007942E7">
      <w:pPr>
        <w:pStyle w:val="maintext"/>
        <w:ind w:firstLineChars="0" w:firstLine="0"/>
        <w:rPr>
          <w:b/>
          <w:i/>
          <w:lang w:val="en-AU"/>
        </w:rPr>
      </w:pPr>
      <w:r w:rsidRPr="007942E7">
        <w:rPr>
          <w:b/>
          <w:i/>
          <w:lang w:val="en-AU"/>
        </w:rPr>
        <w:t xml:space="preserve">Proposal 4. Support the following options at least for HARQ ACK/NACK feedback of NC-JT for </w:t>
      </w:r>
      <w:proofErr w:type="spellStart"/>
      <w:r w:rsidRPr="007942E7">
        <w:rPr>
          <w:b/>
          <w:i/>
          <w:lang w:val="en-AU"/>
        </w:rPr>
        <w:t>eMBB</w:t>
      </w:r>
      <w:proofErr w:type="spellEnd"/>
      <w:r w:rsidRPr="007942E7">
        <w:rPr>
          <w:b/>
          <w:i/>
          <w:lang w:val="en-AU"/>
        </w:rPr>
        <w:t>:</w:t>
      </w:r>
    </w:p>
    <w:p w14:paraId="0C477A59" w14:textId="77777777" w:rsidR="007942E7" w:rsidRPr="007942E7" w:rsidRDefault="007942E7" w:rsidP="007942E7">
      <w:pPr>
        <w:pStyle w:val="bulletlevel1"/>
        <w:rPr>
          <w:rFonts w:eastAsiaTheme="minorEastAsia"/>
          <w:b/>
          <w:i/>
        </w:rPr>
      </w:pPr>
      <w:r w:rsidRPr="007942E7">
        <w:rPr>
          <w:rFonts w:eastAsiaTheme="minorEastAsia"/>
          <w:b/>
          <w:i/>
        </w:rPr>
        <w:t xml:space="preserve">Option 1: </w:t>
      </w:r>
      <w:r w:rsidRPr="007942E7">
        <w:rPr>
          <w:rFonts w:eastAsiaTheme="minorEastAsia" w:hint="eastAsia"/>
          <w:b/>
          <w:i/>
        </w:rPr>
        <w:t>Single PDCCH and single PUCCH</w:t>
      </w:r>
      <w:r w:rsidRPr="007942E7">
        <w:rPr>
          <w:rFonts w:eastAsiaTheme="minorEastAsia"/>
          <w:b/>
          <w:i/>
        </w:rPr>
        <w:t xml:space="preserve"> (supported from Rel-15)</w:t>
      </w:r>
    </w:p>
    <w:p w14:paraId="2D2D54EA" w14:textId="77777777" w:rsidR="007942E7" w:rsidRPr="007942E7" w:rsidRDefault="007942E7" w:rsidP="007942E7">
      <w:pPr>
        <w:pStyle w:val="bulletlevel1"/>
        <w:rPr>
          <w:rFonts w:eastAsiaTheme="minorEastAsia"/>
          <w:b/>
          <w:i/>
        </w:rPr>
      </w:pPr>
      <w:r w:rsidRPr="007942E7">
        <w:rPr>
          <w:rFonts w:eastAsiaTheme="minorEastAsia"/>
          <w:b/>
          <w:i/>
        </w:rPr>
        <w:t>Option 2: Multiple</w:t>
      </w:r>
      <w:r w:rsidRPr="007942E7">
        <w:rPr>
          <w:rFonts w:eastAsiaTheme="minorEastAsia" w:hint="eastAsia"/>
          <w:b/>
          <w:i/>
        </w:rPr>
        <w:t xml:space="preserve"> PDCCH and single PUCCH</w:t>
      </w:r>
    </w:p>
    <w:p w14:paraId="2109DBDD" w14:textId="76234587" w:rsidR="007942E7" w:rsidRPr="007942E7" w:rsidRDefault="007942E7" w:rsidP="007942E7">
      <w:pPr>
        <w:pStyle w:val="bulletlevel1"/>
        <w:rPr>
          <w:rFonts w:eastAsiaTheme="minorEastAsia"/>
          <w:b/>
          <w:i/>
        </w:rPr>
      </w:pPr>
      <w:r w:rsidRPr="007942E7">
        <w:rPr>
          <w:rFonts w:eastAsiaTheme="minorEastAsia"/>
          <w:b/>
          <w:i/>
        </w:rPr>
        <w:t>Option 3: Multiple</w:t>
      </w:r>
      <w:r w:rsidRPr="007942E7">
        <w:rPr>
          <w:rFonts w:eastAsiaTheme="minorEastAsia" w:hint="eastAsia"/>
          <w:b/>
          <w:i/>
        </w:rPr>
        <w:t xml:space="preserve"> PDCCH and </w:t>
      </w:r>
      <w:r w:rsidRPr="007942E7">
        <w:rPr>
          <w:rFonts w:eastAsiaTheme="minorEastAsia"/>
          <w:b/>
          <w:i/>
        </w:rPr>
        <w:t>multiple</w:t>
      </w:r>
      <w:r w:rsidRPr="007942E7">
        <w:rPr>
          <w:rFonts w:eastAsiaTheme="minorEastAsia" w:hint="eastAsia"/>
          <w:b/>
          <w:i/>
        </w:rPr>
        <w:t xml:space="preserve"> PUCCH</w:t>
      </w:r>
      <w:r w:rsidRPr="007942E7">
        <w:rPr>
          <w:rFonts w:eastAsiaTheme="minorEastAsia"/>
          <w:b/>
          <w:i/>
        </w:rPr>
        <w:t xml:space="preserve"> (already agreed to support)</w:t>
      </w:r>
    </w:p>
    <w:p w14:paraId="22DB718A" w14:textId="77777777" w:rsidR="007942E7" w:rsidRPr="007942E7" w:rsidRDefault="007942E7" w:rsidP="007942E7">
      <w:pPr>
        <w:pStyle w:val="maintext"/>
        <w:ind w:firstLineChars="0" w:firstLine="0"/>
        <w:rPr>
          <w:b/>
          <w:i/>
        </w:rPr>
      </w:pPr>
      <w:r w:rsidRPr="007942E7">
        <w:rPr>
          <w:b/>
          <w:i/>
        </w:rPr>
        <w:t>Proposal 5. Support the following CSI feedback for NC-JT:</w:t>
      </w:r>
    </w:p>
    <w:p w14:paraId="579F7414" w14:textId="77777777" w:rsidR="007942E7" w:rsidRPr="007942E7" w:rsidRDefault="007942E7" w:rsidP="007942E7">
      <w:pPr>
        <w:pStyle w:val="maintext"/>
        <w:numPr>
          <w:ilvl w:val="0"/>
          <w:numId w:val="13"/>
        </w:numPr>
        <w:ind w:firstLineChars="0"/>
        <w:rPr>
          <w:b/>
          <w:i/>
        </w:rPr>
      </w:pPr>
      <w:r w:rsidRPr="007942E7">
        <w:rPr>
          <w:b/>
          <w:i/>
        </w:rPr>
        <w:t>{CRI, CQI} feedback for each TRP with 1-port CSI-RS resources, where CRI can indicate zero resource selection, and number of layers (RI) equals number of resource(s) indicated via CRI(s)</w:t>
      </w:r>
    </w:p>
    <w:p w14:paraId="1B34FEE8" w14:textId="77777777" w:rsidR="007942E7" w:rsidRPr="007942E7" w:rsidRDefault="007942E7" w:rsidP="007942E7">
      <w:pPr>
        <w:pStyle w:val="maintext"/>
        <w:ind w:firstLineChars="0" w:firstLine="0"/>
        <w:rPr>
          <w:b/>
          <w:i/>
        </w:rPr>
      </w:pPr>
      <w:r w:rsidRPr="007942E7">
        <w:rPr>
          <w:b/>
          <w:i/>
        </w:rPr>
        <w:t>Proposal 6. Extension two-part UCI = (UCI#1, UCI#2) in Rel-15 for NC-JT, where</w:t>
      </w:r>
    </w:p>
    <w:p w14:paraId="5B23C360" w14:textId="77777777" w:rsidR="007942E7" w:rsidRPr="007942E7" w:rsidRDefault="007942E7" w:rsidP="007942E7">
      <w:pPr>
        <w:pStyle w:val="maintext"/>
        <w:numPr>
          <w:ilvl w:val="0"/>
          <w:numId w:val="12"/>
        </w:numPr>
        <w:ind w:firstLineChars="0"/>
        <w:rPr>
          <w:b/>
          <w:i/>
        </w:rPr>
      </w:pPr>
      <w:r w:rsidRPr="007942E7">
        <w:rPr>
          <w:b/>
          <w:i/>
        </w:rPr>
        <w:t>UCI#1 is always reported, has fixed payload, and comprises (1) partial CSI for N TRPs and (2) an indication about remaining CSI for N TRPs included in UCI#2; and</w:t>
      </w:r>
    </w:p>
    <w:p w14:paraId="645AC959" w14:textId="7491C789" w:rsidR="007942E7" w:rsidRPr="007942E7" w:rsidRDefault="007942E7" w:rsidP="007942E7">
      <w:pPr>
        <w:pStyle w:val="maintext"/>
        <w:numPr>
          <w:ilvl w:val="0"/>
          <w:numId w:val="12"/>
        </w:numPr>
        <w:ind w:firstLineChars="0"/>
        <w:rPr>
          <w:b/>
          <w:i/>
        </w:rPr>
      </w:pPr>
      <w:r w:rsidRPr="007942E7">
        <w:rPr>
          <w:b/>
          <w:i/>
        </w:rPr>
        <w:t>UCI#2 has variable payload, and comprises remaining CSI for N TRPs.</w:t>
      </w:r>
    </w:p>
    <w:p w14:paraId="243A60D5" w14:textId="3FDBD87C" w:rsidR="007942E7" w:rsidRPr="007942E7" w:rsidRDefault="007942E7" w:rsidP="007942E7">
      <w:pPr>
        <w:pStyle w:val="maintext"/>
        <w:ind w:left="400" w:hangingChars="200" w:hanging="400"/>
        <w:rPr>
          <w:b/>
          <w:i/>
        </w:rPr>
      </w:pPr>
      <w:r w:rsidRPr="007942E7">
        <w:rPr>
          <w:b/>
          <w:i/>
        </w:rPr>
        <w:t>Proposal 7. Send an LS to RAN2 to request MAC-CE signalling update to map up to 2 TCI states for a TCI code point in a DCI.</w:t>
      </w:r>
    </w:p>
    <w:p w14:paraId="1F83493C" w14:textId="209A244A" w:rsidR="007942E7" w:rsidRPr="007942E7" w:rsidRDefault="007942E7" w:rsidP="00610185">
      <w:pPr>
        <w:pStyle w:val="maintext"/>
        <w:ind w:firstLineChars="0" w:firstLine="0"/>
        <w:rPr>
          <w:b/>
          <w:i/>
        </w:rPr>
      </w:pPr>
      <w:r w:rsidRPr="007942E7">
        <w:rPr>
          <w:b/>
          <w:i/>
        </w:rPr>
        <w:t>Proposal 8: Support two-level DCIs for single PDCCH based NC-JT at least for non-coverage-limited UEs</w:t>
      </w:r>
    </w:p>
    <w:p w14:paraId="65C796C3" w14:textId="27009921" w:rsidR="007942E7" w:rsidRPr="007942E7" w:rsidRDefault="007942E7" w:rsidP="007942E7">
      <w:pPr>
        <w:pStyle w:val="maintext"/>
        <w:ind w:firstLineChars="0" w:firstLine="0"/>
        <w:rPr>
          <w:i/>
        </w:rPr>
      </w:pPr>
      <w:r w:rsidRPr="007942E7">
        <w:rPr>
          <w:b/>
          <w:i/>
        </w:rPr>
        <w:t>Proposal 9. Study SDM and slot-aggregation based TDM for URLLC use cases on the following issues:</w:t>
      </w:r>
    </w:p>
    <w:p w14:paraId="34EFB5EB" w14:textId="77777777" w:rsidR="007942E7" w:rsidRPr="007942E7" w:rsidRDefault="007942E7" w:rsidP="007942E7">
      <w:pPr>
        <w:pStyle w:val="maintext"/>
        <w:numPr>
          <w:ilvl w:val="0"/>
          <w:numId w:val="27"/>
        </w:numPr>
        <w:ind w:firstLineChars="0"/>
        <w:rPr>
          <w:b/>
          <w:i/>
        </w:rPr>
      </w:pPr>
      <w:r w:rsidRPr="007942E7">
        <w:rPr>
          <w:b/>
          <w:i/>
        </w:rPr>
        <w:lastRenderedPageBreak/>
        <w:t>Whether/how to inform the UE of dynamic ON/OFF of SDM based repetition</w:t>
      </w:r>
    </w:p>
    <w:p w14:paraId="6B22D49B" w14:textId="77777777" w:rsidR="007942E7" w:rsidRPr="007942E7" w:rsidRDefault="007942E7" w:rsidP="007942E7">
      <w:pPr>
        <w:pStyle w:val="maintext"/>
        <w:numPr>
          <w:ilvl w:val="0"/>
          <w:numId w:val="27"/>
        </w:numPr>
        <w:ind w:firstLineChars="0"/>
        <w:rPr>
          <w:b/>
          <w:i/>
        </w:rPr>
      </w:pPr>
      <w:r w:rsidRPr="007942E7">
        <w:rPr>
          <w:b/>
          <w:i/>
        </w:rPr>
        <w:t>How to indicate TCI states for slot-aggregation based repetition</w:t>
      </w:r>
    </w:p>
    <w:p w14:paraId="77A8F012" w14:textId="2D05863E" w:rsidR="007942E7" w:rsidRPr="007942E7" w:rsidRDefault="007942E7" w:rsidP="007942E7">
      <w:pPr>
        <w:pStyle w:val="maintext"/>
        <w:numPr>
          <w:ilvl w:val="0"/>
          <w:numId w:val="27"/>
        </w:numPr>
        <w:ind w:firstLineChars="0"/>
        <w:rPr>
          <w:b/>
          <w:i/>
        </w:rPr>
      </w:pPr>
      <w:r w:rsidRPr="007942E7">
        <w:rPr>
          <w:b/>
          <w:i/>
        </w:rPr>
        <w:t>Restrictions on MCS and RV for slot-aggregation based repetition</w:t>
      </w:r>
    </w:p>
    <w:p w14:paraId="6252DC57" w14:textId="49BA1324" w:rsidR="007942E7" w:rsidRPr="007942E7" w:rsidRDefault="007942E7" w:rsidP="00610185">
      <w:pPr>
        <w:pStyle w:val="maintext"/>
        <w:ind w:firstLineChars="0" w:firstLine="0"/>
        <w:rPr>
          <w:i/>
        </w:rPr>
      </w:pPr>
      <w:r w:rsidRPr="007942E7">
        <w:rPr>
          <w:b/>
          <w:i/>
        </w:rPr>
        <w:t>Proposal 10. Support beam sweeping for PDCCH without dynamic signalling.</w:t>
      </w:r>
    </w:p>
    <w:p w14:paraId="4EACC1ED" w14:textId="2C704DC8"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7094518F" w14:textId="4FE4104D" w:rsidR="00000DC6" w:rsidRDefault="0064637B" w:rsidP="0064637B">
      <w:pPr>
        <w:pStyle w:val="2222"/>
        <w:numPr>
          <w:ilvl w:val="0"/>
          <w:numId w:val="5"/>
        </w:numPr>
        <w:spacing w:after="120" w:line="288" w:lineRule="auto"/>
        <w:ind w:left="357" w:firstLineChars="0" w:hanging="357"/>
        <w:rPr>
          <w:rFonts w:cs="Times New Roman"/>
          <w:lang w:eastAsia="ko-KR"/>
        </w:rPr>
      </w:pPr>
      <w:bookmarkStart w:id="9" w:name="_Ref1127531"/>
      <w:r>
        <w:rPr>
          <w:rFonts w:cs="Times New Roman"/>
          <w:lang w:eastAsia="ko-KR"/>
        </w:rPr>
        <w:t>3GPP RAN1</w:t>
      </w:r>
      <w:r w:rsidR="005A3834">
        <w:rPr>
          <w:rFonts w:cs="Times New Roman"/>
          <w:lang w:eastAsia="ko-KR"/>
        </w:rPr>
        <w:t xml:space="preserve"> AH-1901</w:t>
      </w:r>
      <w:r>
        <w:rPr>
          <w:rFonts w:cs="Times New Roman"/>
          <w:lang w:eastAsia="ko-KR"/>
        </w:rPr>
        <w:t xml:space="preserve"> Chairman’s notes</w:t>
      </w:r>
      <w:bookmarkEnd w:id="9"/>
    </w:p>
    <w:p w14:paraId="46A48A1D" w14:textId="54EA6C0C" w:rsidR="009217D6" w:rsidRPr="0064637B" w:rsidRDefault="007922E3" w:rsidP="0064637B">
      <w:pPr>
        <w:pStyle w:val="2222"/>
        <w:numPr>
          <w:ilvl w:val="0"/>
          <w:numId w:val="5"/>
        </w:numPr>
        <w:spacing w:after="120" w:line="288" w:lineRule="auto"/>
        <w:ind w:left="357" w:firstLineChars="0" w:hanging="357"/>
        <w:rPr>
          <w:rFonts w:cs="Times New Roman"/>
          <w:lang w:eastAsia="ko-KR"/>
        </w:rPr>
      </w:pPr>
      <w:bookmarkStart w:id="10" w:name="_Ref534897361"/>
      <w:r>
        <w:rPr>
          <w:rFonts w:cs="Times New Roman" w:hint="eastAsia"/>
          <w:lang w:eastAsia="ko-KR"/>
        </w:rPr>
        <w:t>R1-190</w:t>
      </w:r>
      <w:r w:rsidR="00607A84">
        <w:rPr>
          <w:rFonts w:cs="Times New Roman"/>
          <w:lang w:eastAsia="ko-KR"/>
        </w:rPr>
        <w:t>2309</w:t>
      </w:r>
      <w:r>
        <w:rPr>
          <w:rFonts w:cs="Times New Roman" w:hint="eastAsia"/>
          <w:lang w:eastAsia="ko-KR"/>
        </w:rPr>
        <w:t>,</w:t>
      </w:r>
      <w:r>
        <w:rPr>
          <w:rFonts w:cs="Times New Roman" w:hint="eastAsia"/>
          <w:lang w:eastAsia="ko-KR"/>
        </w:rPr>
        <w:tab/>
        <w:t>SLS evaluation on multi-TRP/</w:t>
      </w:r>
      <w:r>
        <w:rPr>
          <w:rFonts w:cs="Times New Roman"/>
          <w:lang w:eastAsia="ko-KR"/>
        </w:rPr>
        <w:t>panel</w:t>
      </w:r>
      <w:r>
        <w:rPr>
          <w:rFonts w:cs="Times New Roman" w:hint="eastAsia"/>
          <w:lang w:eastAsia="ko-KR"/>
        </w:rPr>
        <w:t xml:space="preserve"> </w:t>
      </w:r>
      <w:r>
        <w:rPr>
          <w:rFonts w:cs="Times New Roman"/>
          <w:lang w:eastAsia="ko-KR"/>
        </w:rPr>
        <w:t>transmission,</w:t>
      </w:r>
      <w:r>
        <w:rPr>
          <w:rFonts w:cs="Times New Roman"/>
          <w:lang w:eastAsia="ko-KR"/>
        </w:rPr>
        <w:tab/>
        <w:t>Samsung</w:t>
      </w:r>
      <w:bookmarkEnd w:id="10"/>
    </w:p>
    <w:sectPr w:rsidR="009217D6" w:rsidRPr="0064637B"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47899C" w14:textId="77777777" w:rsidR="00281AEB" w:rsidRDefault="00281AEB">
      <w:r>
        <w:separator/>
      </w:r>
    </w:p>
  </w:endnote>
  <w:endnote w:type="continuationSeparator" w:id="0">
    <w:p w14:paraId="5A5DD6FB" w14:textId="77777777" w:rsidR="00281AEB" w:rsidRDefault="00281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CA8ED0" w14:textId="77777777" w:rsidR="00281AEB" w:rsidRDefault="00281AEB">
      <w:r>
        <w:separator/>
      </w:r>
    </w:p>
  </w:footnote>
  <w:footnote w:type="continuationSeparator" w:id="0">
    <w:p w14:paraId="70529D98" w14:textId="77777777" w:rsidR="00281AEB" w:rsidRDefault="00281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F22F05" w:rsidRDefault="00F22F0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DBA3EF3"/>
    <w:multiLevelType w:val="hybridMultilevel"/>
    <w:tmpl w:val="6FAE03C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ED81E8C"/>
    <w:multiLevelType w:val="hybridMultilevel"/>
    <w:tmpl w:val="4FA6EE76"/>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15:restartNumberingAfterBreak="0">
    <w:nsid w:val="10874014"/>
    <w:multiLevelType w:val="hybridMultilevel"/>
    <w:tmpl w:val="A790E872"/>
    <w:lvl w:ilvl="0" w:tplc="0AB28CB0">
      <w:start w:val="4"/>
      <w:numFmt w:val="bullet"/>
      <w:lvlText w:val=""/>
      <w:lvlJc w:val="left"/>
      <w:pPr>
        <w:ind w:left="760" w:hanging="360"/>
      </w:pPr>
      <w:rPr>
        <w:rFonts w:ascii="Wingdings" w:eastAsia="맑은 고딕" w:hAnsi="Wingdings" w:cs="바탕"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8FD4CD6"/>
    <w:multiLevelType w:val="multilevel"/>
    <w:tmpl w:val="200E02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5E5039"/>
    <w:multiLevelType w:val="hybridMultilevel"/>
    <w:tmpl w:val="AFB43F2E"/>
    <w:lvl w:ilvl="0" w:tplc="08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3203723"/>
    <w:multiLevelType w:val="hybridMultilevel"/>
    <w:tmpl w:val="DFC41374"/>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AC2495EE"/>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2E5D6FCD"/>
    <w:multiLevelType w:val="hybridMultilevel"/>
    <w:tmpl w:val="BFD4D244"/>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8040A98"/>
    <w:multiLevelType w:val="hybridMultilevel"/>
    <w:tmpl w:val="5A5E54CE"/>
    <w:lvl w:ilvl="0" w:tplc="4202C932">
      <w:start w:val="1"/>
      <w:numFmt w:val="bullet"/>
      <w:lvlText w:val=""/>
      <w:lvlJc w:val="left"/>
      <w:pPr>
        <w:ind w:left="760" w:hanging="36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0CD1ED8"/>
    <w:multiLevelType w:val="hybridMultilevel"/>
    <w:tmpl w:val="E6920F4A"/>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39A7141"/>
    <w:multiLevelType w:val="hybridMultilevel"/>
    <w:tmpl w:val="5B705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BF133E"/>
    <w:multiLevelType w:val="hybridMultilevel"/>
    <w:tmpl w:val="AE3CB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6648A0"/>
    <w:multiLevelType w:val="hybridMultilevel"/>
    <w:tmpl w:val="CF22DBD8"/>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E2DCF"/>
    <w:multiLevelType w:val="hybridMultilevel"/>
    <w:tmpl w:val="5448B78E"/>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9"/>
  </w:num>
  <w:num w:numId="3">
    <w:abstractNumId w:val="16"/>
  </w:num>
  <w:num w:numId="4">
    <w:abstractNumId w:val="23"/>
  </w:num>
  <w:num w:numId="5">
    <w:abstractNumId w:val="1"/>
  </w:num>
  <w:num w:numId="6">
    <w:abstractNumId w:val="0"/>
  </w:num>
  <w:num w:numId="7">
    <w:abstractNumId w:val="19"/>
  </w:num>
  <w:num w:numId="8">
    <w:abstractNumId w:val="24"/>
  </w:num>
  <w:num w:numId="9">
    <w:abstractNumId w:val="8"/>
  </w:num>
  <w:num w:numId="10">
    <w:abstractNumId w:val="22"/>
  </w:num>
  <w:num w:numId="11">
    <w:abstractNumId w:val="6"/>
  </w:num>
  <w:num w:numId="12">
    <w:abstractNumId w:val="15"/>
  </w:num>
  <w:num w:numId="13">
    <w:abstractNumId w:val="20"/>
  </w:num>
  <w:num w:numId="14">
    <w:abstractNumId w:val="21"/>
  </w:num>
  <w:num w:numId="15">
    <w:abstractNumId w:val="3"/>
  </w:num>
  <w:num w:numId="16">
    <w:abstractNumId w:val="2"/>
  </w:num>
  <w:num w:numId="17">
    <w:abstractNumId w:val="11"/>
  </w:num>
  <w:num w:numId="18">
    <w:abstractNumId w:val="17"/>
  </w:num>
  <w:num w:numId="19">
    <w:abstractNumId w:val="18"/>
  </w:num>
  <w:num w:numId="20">
    <w:abstractNumId w:val="10"/>
  </w:num>
  <w:num w:numId="21">
    <w:abstractNumId w:val="13"/>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25"/>
  </w:num>
  <w:num w:numId="25">
    <w:abstractNumId w:val="7"/>
  </w:num>
  <w:num w:numId="26">
    <w:abstractNumId w:val="12"/>
  </w:num>
  <w:num w:numId="27">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DC6"/>
    <w:rsid w:val="00001C76"/>
    <w:rsid w:val="000020C0"/>
    <w:rsid w:val="00002781"/>
    <w:rsid w:val="00002A92"/>
    <w:rsid w:val="00002ACA"/>
    <w:rsid w:val="000033A8"/>
    <w:rsid w:val="00003595"/>
    <w:rsid w:val="000036F3"/>
    <w:rsid w:val="00004076"/>
    <w:rsid w:val="00005774"/>
    <w:rsid w:val="00005B4E"/>
    <w:rsid w:val="000060C1"/>
    <w:rsid w:val="00007B08"/>
    <w:rsid w:val="00010921"/>
    <w:rsid w:val="00011005"/>
    <w:rsid w:val="00011863"/>
    <w:rsid w:val="00011A53"/>
    <w:rsid w:val="00011C0C"/>
    <w:rsid w:val="00011FB1"/>
    <w:rsid w:val="000122E5"/>
    <w:rsid w:val="00012357"/>
    <w:rsid w:val="00012D3C"/>
    <w:rsid w:val="00013AFA"/>
    <w:rsid w:val="0001401B"/>
    <w:rsid w:val="000151CA"/>
    <w:rsid w:val="000155F3"/>
    <w:rsid w:val="000167DF"/>
    <w:rsid w:val="0001695D"/>
    <w:rsid w:val="00016EA1"/>
    <w:rsid w:val="000172F4"/>
    <w:rsid w:val="00020046"/>
    <w:rsid w:val="000210FF"/>
    <w:rsid w:val="00021CA4"/>
    <w:rsid w:val="00022194"/>
    <w:rsid w:val="00022677"/>
    <w:rsid w:val="00022C4C"/>
    <w:rsid w:val="00022FE1"/>
    <w:rsid w:val="00023B93"/>
    <w:rsid w:val="00025036"/>
    <w:rsid w:val="00025F4B"/>
    <w:rsid w:val="00027959"/>
    <w:rsid w:val="00030EA8"/>
    <w:rsid w:val="000315D7"/>
    <w:rsid w:val="00032854"/>
    <w:rsid w:val="00032C97"/>
    <w:rsid w:val="0003365A"/>
    <w:rsid w:val="000375ED"/>
    <w:rsid w:val="00037821"/>
    <w:rsid w:val="0004016E"/>
    <w:rsid w:val="0004152C"/>
    <w:rsid w:val="00042247"/>
    <w:rsid w:val="000435E0"/>
    <w:rsid w:val="00043A22"/>
    <w:rsid w:val="00044677"/>
    <w:rsid w:val="00045082"/>
    <w:rsid w:val="00045FC9"/>
    <w:rsid w:val="00046AB8"/>
    <w:rsid w:val="00046D5E"/>
    <w:rsid w:val="00046EDE"/>
    <w:rsid w:val="0005019A"/>
    <w:rsid w:val="0005166A"/>
    <w:rsid w:val="000519AA"/>
    <w:rsid w:val="00051AFF"/>
    <w:rsid w:val="00052776"/>
    <w:rsid w:val="00053930"/>
    <w:rsid w:val="000543C0"/>
    <w:rsid w:val="000551A1"/>
    <w:rsid w:val="00055EC9"/>
    <w:rsid w:val="00056B06"/>
    <w:rsid w:val="00057250"/>
    <w:rsid w:val="00057CB5"/>
    <w:rsid w:val="00060151"/>
    <w:rsid w:val="00060969"/>
    <w:rsid w:val="0006267E"/>
    <w:rsid w:val="000627C6"/>
    <w:rsid w:val="00062BAC"/>
    <w:rsid w:val="00063AC6"/>
    <w:rsid w:val="00065630"/>
    <w:rsid w:val="00070C4F"/>
    <w:rsid w:val="0007119C"/>
    <w:rsid w:val="00071D01"/>
    <w:rsid w:val="00072453"/>
    <w:rsid w:val="000733BD"/>
    <w:rsid w:val="00073C42"/>
    <w:rsid w:val="000755B5"/>
    <w:rsid w:val="00075E49"/>
    <w:rsid w:val="000766A3"/>
    <w:rsid w:val="00076BA7"/>
    <w:rsid w:val="00076BEB"/>
    <w:rsid w:val="00076FF5"/>
    <w:rsid w:val="000775AB"/>
    <w:rsid w:val="00077C04"/>
    <w:rsid w:val="000804CA"/>
    <w:rsid w:val="0008162C"/>
    <w:rsid w:val="0008175C"/>
    <w:rsid w:val="00083457"/>
    <w:rsid w:val="00083DE3"/>
    <w:rsid w:val="0008447D"/>
    <w:rsid w:val="00085629"/>
    <w:rsid w:val="000862ED"/>
    <w:rsid w:val="00086364"/>
    <w:rsid w:val="00086A31"/>
    <w:rsid w:val="00087EEE"/>
    <w:rsid w:val="00087F06"/>
    <w:rsid w:val="000902E8"/>
    <w:rsid w:val="000904DF"/>
    <w:rsid w:val="0009060A"/>
    <w:rsid w:val="00090640"/>
    <w:rsid w:val="00090A57"/>
    <w:rsid w:val="00091C52"/>
    <w:rsid w:val="00091C68"/>
    <w:rsid w:val="00092123"/>
    <w:rsid w:val="0009294B"/>
    <w:rsid w:val="00093273"/>
    <w:rsid w:val="00093651"/>
    <w:rsid w:val="00093F97"/>
    <w:rsid w:val="00094B22"/>
    <w:rsid w:val="000953CC"/>
    <w:rsid w:val="0009739B"/>
    <w:rsid w:val="000A0AD1"/>
    <w:rsid w:val="000A1D31"/>
    <w:rsid w:val="000A26F4"/>
    <w:rsid w:val="000A361D"/>
    <w:rsid w:val="000A3BE3"/>
    <w:rsid w:val="000A4B0B"/>
    <w:rsid w:val="000A5315"/>
    <w:rsid w:val="000A591F"/>
    <w:rsid w:val="000A6336"/>
    <w:rsid w:val="000A77A6"/>
    <w:rsid w:val="000B048A"/>
    <w:rsid w:val="000B07A5"/>
    <w:rsid w:val="000B0A54"/>
    <w:rsid w:val="000B0AFE"/>
    <w:rsid w:val="000B0B99"/>
    <w:rsid w:val="000B1F85"/>
    <w:rsid w:val="000B2053"/>
    <w:rsid w:val="000B25B1"/>
    <w:rsid w:val="000B2B68"/>
    <w:rsid w:val="000B4FD7"/>
    <w:rsid w:val="000C074E"/>
    <w:rsid w:val="000C14C1"/>
    <w:rsid w:val="000C2DAC"/>
    <w:rsid w:val="000C2EAC"/>
    <w:rsid w:val="000C3A4B"/>
    <w:rsid w:val="000C44C4"/>
    <w:rsid w:val="000C4CDE"/>
    <w:rsid w:val="000C6416"/>
    <w:rsid w:val="000C650F"/>
    <w:rsid w:val="000D00DD"/>
    <w:rsid w:val="000D0932"/>
    <w:rsid w:val="000D1026"/>
    <w:rsid w:val="000D19F4"/>
    <w:rsid w:val="000D25AC"/>
    <w:rsid w:val="000D2BF5"/>
    <w:rsid w:val="000D2CE9"/>
    <w:rsid w:val="000D2ED3"/>
    <w:rsid w:val="000D39DC"/>
    <w:rsid w:val="000D4806"/>
    <w:rsid w:val="000D4F2C"/>
    <w:rsid w:val="000D5200"/>
    <w:rsid w:val="000D6F44"/>
    <w:rsid w:val="000D758A"/>
    <w:rsid w:val="000D77B5"/>
    <w:rsid w:val="000D7982"/>
    <w:rsid w:val="000D7BD3"/>
    <w:rsid w:val="000D7C3F"/>
    <w:rsid w:val="000D7F1C"/>
    <w:rsid w:val="000E108D"/>
    <w:rsid w:val="000E1E06"/>
    <w:rsid w:val="000E2201"/>
    <w:rsid w:val="000E246D"/>
    <w:rsid w:val="000E48A4"/>
    <w:rsid w:val="000E512F"/>
    <w:rsid w:val="000E52F6"/>
    <w:rsid w:val="000E65AD"/>
    <w:rsid w:val="000E7166"/>
    <w:rsid w:val="000F05CD"/>
    <w:rsid w:val="000F0D83"/>
    <w:rsid w:val="000F2916"/>
    <w:rsid w:val="000F3287"/>
    <w:rsid w:val="000F3AB3"/>
    <w:rsid w:val="000F433B"/>
    <w:rsid w:val="000F5D7C"/>
    <w:rsid w:val="000F60C9"/>
    <w:rsid w:val="000F6239"/>
    <w:rsid w:val="000F6B31"/>
    <w:rsid w:val="000F7085"/>
    <w:rsid w:val="000F762B"/>
    <w:rsid w:val="00100CCE"/>
    <w:rsid w:val="0010112F"/>
    <w:rsid w:val="00101AC6"/>
    <w:rsid w:val="00101FE9"/>
    <w:rsid w:val="00102506"/>
    <w:rsid w:val="00102609"/>
    <w:rsid w:val="001038BF"/>
    <w:rsid w:val="00103FB1"/>
    <w:rsid w:val="00104A93"/>
    <w:rsid w:val="00104BD6"/>
    <w:rsid w:val="001065FA"/>
    <w:rsid w:val="001067DA"/>
    <w:rsid w:val="001067FF"/>
    <w:rsid w:val="00106F9A"/>
    <w:rsid w:val="001074D2"/>
    <w:rsid w:val="00107C3A"/>
    <w:rsid w:val="0011031E"/>
    <w:rsid w:val="00110A17"/>
    <w:rsid w:val="00111454"/>
    <w:rsid w:val="00112578"/>
    <w:rsid w:val="00112A78"/>
    <w:rsid w:val="00114EB4"/>
    <w:rsid w:val="001155B8"/>
    <w:rsid w:val="0011729C"/>
    <w:rsid w:val="001173EB"/>
    <w:rsid w:val="00117408"/>
    <w:rsid w:val="00117B15"/>
    <w:rsid w:val="00117BCC"/>
    <w:rsid w:val="00117EB7"/>
    <w:rsid w:val="00120B93"/>
    <w:rsid w:val="00121508"/>
    <w:rsid w:val="0012156A"/>
    <w:rsid w:val="00121578"/>
    <w:rsid w:val="00121833"/>
    <w:rsid w:val="00121AC2"/>
    <w:rsid w:val="00122BDA"/>
    <w:rsid w:val="0012303A"/>
    <w:rsid w:val="0012330F"/>
    <w:rsid w:val="00123B51"/>
    <w:rsid w:val="00125B28"/>
    <w:rsid w:val="00127AD3"/>
    <w:rsid w:val="00127CEE"/>
    <w:rsid w:val="00127F84"/>
    <w:rsid w:val="00130184"/>
    <w:rsid w:val="0013023F"/>
    <w:rsid w:val="0013041F"/>
    <w:rsid w:val="00130A5C"/>
    <w:rsid w:val="00131748"/>
    <w:rsid w:val="00132CCB"/>
    <w:rsid w:val="00133026"/>
    <w:rsid w:val="00134914"/>
    <w:rsid w:val="00135071"/>
    <w:rsid w:val="00135EB0"/>
    <w:rsid w:val="0013623A"/>
    <w:rsid w:val="001363B5"/>
    <w:rsid w:val="00136E4B"/>
    <w:rsid w:val="00137048"/>
    <w:rsid w:val="00137383"/>
    <w:rsid w:val="001379DE"/>
    <w:rsid w:val="00140715"/>
    <w:rsid w:val="00140E28"/>
    <w:rsid w:val="00142698"/>
    <w:rsid w:val="00143104"/>
    <w:rsid w:val="0014343A"/>
    <w:rsid w:val="00143869"/>
    <w:rsid w:val="001445F1"/>
    <w:rsid w:val="00145530"/>
    <w:rsid w:val="00146DE6"/>
    <w:rsid w:val="001471E4"/>
    <w:rsid w:val="00147274"/>
    <w:rsid w:val="00147305"/>
    <w:rsid w:val="001503B7"/>
    <w:rsid w:val="00150BB7"/>
    <w:rsid w:val="00152186"/>
    <w:rsid w:val="0015445A"/>
    <w:rsid w:val="00154DE6"/>
    <w:rsid w:val="001559A8"/>
    <w:rsid w:val="00157BF0"/>
    <w:rsid w:val="0016009A"/>
    <w:rsid w:val="00162392"/>
    <w:rsid w:val="001639BD"/>
    <w:rsid w:val="00164498"/>
    <w:rsid w:val="001649A0"/>
    <w:rsid w:val="0016551E"/>
    <w:rsid w:val="001658F2"/>
    <w:rsid w:val="0016652C"/>
    <w:rsid w:val="0016678B"/>
    <w:rsid w:val="0016793B"/>
    <w:rsid w:val="00167D7B"/>
    <w:rsid w:val="00167F3F"/>
    <w:rsid w:val="0017033E"/>
    <w:rsid w:val="00170512"/>
    <w:rsid w:val="00170CD5"/>
    <w:rsid w:val="00171E74"/>
    <w:rsid w:val="00172663"/>
    <w:rsid w:val="001728CA"/>
    <w:rsid w:val="00172D07"/>
    <w:rsid w:val="001733EE"/>
    <w:rsid w:val="0017540B"/>
    <w:rsid w:val="00176B67"/>
    <w:rsid w:val="001778E9"/>
    <w:rsid w:val="00177A1B"/>
    <w:rsid w:val="00180AD4"/>
    <w:rsid w:val="00181899"/>
    <w:rsid w:val="00181BEF"/>
    <w:rsid w:val="00182E06"/>
    <w:rsid w:val="00184848"/>
    <w:rsid w:val="001850D6"/>
    <w:rsid w:val="00186BE4"/>
    <w:rsid w:val="001870C9"/>
    <w:rsid w:val="001911AC"/>
    <w:rsid w:val="0019161B"/>
    <w:rsid w:val="00192E87"/>
    <w:rsid w:val="00193A40"/>
    <w:rsid w:val="00194928"/>
    <w:rsid w:val="0019499E"/>
    <w:rsid w:val="001965FC"/>
    <w:rsid w:val="00196998"/>
    <w:rsid w:val="00196D11"/>
    <w:rsid w:val="00197BA4"/>
    <w:rsid w:val="001A0455"/>
    <w:rsid w:val="001A050D"/>
    <w:rsid w:val="001A089E"/>
    <w:rsid w:val="001A2884"/>
    <w:rsid w:val="001A2CEC"/>
    <w:rsid w:val="001A3681"/>
    <w:rsid w:val="001A3AFD"/>
    <w:rsid w:val="001A3EC6"/>
    <w:rsid w:val="001A53DF"/>
    <w:rsid w:val="001A56C7"/>
    <w:rsid w:val="001A6B55"/>
    <w:rsid w:val="001B0012"/>
    <w:rsid w:val="001B010D"/>
    <w:rsid w:val="001B1505"/>
    <w:rsid w:val="001B1FAD"/>
    <w:rsid w:val="001B2163"/>
    <w:rsid w:val="001B3BBB"/>
    <w:rsid w:val="001B3F16"/>
    <w:rsid w:val="001B4C80"/>
    <w:rsid w:val="001B531A"/>
    <w:rsid w:val="001B620C"/>
    <w:rsid w:val="001B6887"/>
    <w:rsid w:val="001B7B86"/>
    <w:rsid w:val="001B7D90"/>
    <w:rsid w:val="001C06AA"/>
    <w:rsid w:val="001C1183"/>
    <w:rsid w:val="001C159B"/>
    <w:rsid w:val="001C17E2"/>
    <w:rsid w:val="001C2198"/>
    <w:rsid w:val="001C31C5"/>
    <w:rsid w:val="001C3694"/>
    <w:rsid w:val="001C3A1B"/>
    <w:rsid w:val="001C46E4"/>
    <w:rsid w:val="001C4856"/>
    <w:rsid w:val="001C5EC8"/>
    <w:rsid w:val="001C64AB"/>
    <w:rsid w:val="001C6890"/>
    <w:rsid w:val="001C71BB"/>
    <w:rsid w:val="001C76C5"/>
    <w:rsid w:val="001C7CCA"/>
    <w:rsid w:val="001C7D5E"/>
    <w:rsid w:val="001D04EE"/>
    <w:rsid w:val="001D07C2"/>
    <w:rsid w:val="001D0B51"/>
    <w:rsid w:val="001D0D60"/>
    <w:rsid w:val="001D0FD7"/>
    <w:rsid w:val="001D2861"/>
    <w:rsid w:val="001D3036"/>
    <w:rsid w:val="001D381B"/>
    <w:rsid w:val="001D4091"/>
    <w:rsid w:val="001D51D6"/>
    <w:rsid w:val="001D524E"/>
    <w:rsid w:val="001D607B"/>
    <w:rsid w:val="001D61B8"/>
    <w:rsid w:val="001D632B"/>
    <w:rsid w:val="001D7295"/>
    <w:rsid w:val="001D74A9"/>
    <w:rsid w:val="001E01A3"/>
    <w:rsid w:val="001E083E"/>
    <w:rsid w:val="001E1001"/>
    <w:rsid w:val="001E2551"/>
    <w:rsid w:val="001E27CD"/>
    <w:rsid w:val="001E3C51"/>
    <w:rsid w:val="001E5420"/>
    <w:rsid w:val="001E5665"/>
    <w:rsid w:val="001E5959"/>
    <w:rsid w:val="001E6694"/>
    <w:rsid w:val="001E6796"/>
    <w:rsid w:val="001E694D"/>
    <w:rsid w:val="001E6E6A"/>
    <w:rsid w:val="001E7E90"/>
    <w:rsid w:val="001F15EF"/>
    <w:rsid w:val="001F1669"/>
    <w:rsid w:val="001F2638"/>
    <w:rsid w:val="001F3815"/>
    <w:rsid w:val="001F3BD8"/>
    <w:rsid w:val="001F4519"/>
    <w:rsid w:val="001F5199"/>
    <w:rsid w:val="001F5D14"/>
    <w:rsid w:val="001F6F91"/>
    <w:rsid w:val="001F7B02"/>
    <w:rsid w:val="001F7C2B"/>
    <w:rsid w:val="00200A61"/>
    <w:rsid w:val="00202049"/>
    <w:rsid w:val="00202279"/>
    <w:rsid w:val="00202BE0"/>
    <w:rsid w:val="002044FD"/>
    <w:rsid w:val="0020566D"/>
    <w:rsid w:val="00205935"/>
    <w:rsid w:val="00205C83"/>
    <w:rsid w:val="00205DF1"/>
    <w:rsid w:val="00207D60"/>
    <w:rsid w:val="00211087"/>
    <w:rsid w:val="0021177B"/>
    <w:rsid w:val="002128BC"/>
    <w:rsid w:val="0021354A"/>
    <w:rsid w:val="00214221"/>
    <w:rsid w:val="0021488F"/>
    <w:rsid w:val="0021565A"/>
    <w:rsid w:val="0021595D"/>
    <w:rsid w:val="002164F7"/>
    <w:rsid w:val="00217130"/>
    <w:rsid w:val="0021730E"/>
    <w:rsid w:val="002177FD"/>
    <w:rsid w:val="002178D5"/>
    <w:rsid w:val="00217AA4"/>
    <w:rsid w:val="00220CE6"/>
    <w:rsid w:val="00221014"/>
    <w:rsid w:val="002216FE"/>
    <w:rsid w:val="00221965"/>
    <w:rsid w:val="002229FA"/>
    <w:rsid w:val="00222B5E"/>
    <w:rsid w:val="002234ED"/>
    <w:rsid w:val="00223BC8"/>
    <w:rsid w:val="00223C65"/>
    <w:rsid w:val="00224EA5"/>
    <w:rsid w:val="00225263"/>
    <w:rsid w:val="00225F6B"/>
    <w:rsid w:val="00227E85"/>
    <w:rsid w:val="002302CD"/>
    <w:rsid w:val="002313D4"/>
    <w:rsid w:val="00231B14"/>
    <w:rsid w:val="00233868"/>
    <w:rsid w:val="00235271"/>
    <w:rsid w:val="002354CF"/>
    <w:rsid w:val="00235759"/>
    <w:rsid w:val="00236BA6"/>
    <w:rsid w:val="0023789F"/>
    <w:rsid w:val="00237C38"/>
    <w:rsid w:val="00237EB6"/>
    <w:rsid w:val="0024012A"/>
    <w:rsid w:val="00240808"/>
    <w:rsid w:val="00241F31"/>
    <w:rsid w:val="00242798"/>
    <w:rsid w:val="002428B8"/>
    <w:rsid w:val="00242921"/>
    <w:rsid w:val="00242BC6"/>
    <w:rsid w:val="00244EF2"/>
    <w:rsid w:val="00245C3D"/>
    <w:rsid w:val="002469F1"/>
    <w:rsid w:val="00246FA7"/>
    <w:rsid w:val="0024758D"/>
    <w:rsid w:val="00251DAC"/>
    <w:rsid w:val="0025287D"/>
    <w:rsid w:val="00252D1B"/>
    <w:rsid w:val="002530F9"/>
    <w:rsid w:val="00253605"/>
    <w:rsid w:val="002542BA"/>
    <w:rsid w:val="0025697E"/>
    <w:rsid w:val="00256E2B"/>
    <w:rsid w:val="00256E3E"/>
    <w:rsid w:val="00257528"/>
    <w:rsid w:val="002576FF"/>
    <w:rsid w:val="00257B89"/>
    <w:rsid w:val="00257F7E"/>
    <w:rsid w:val="00260669"/>
    <w:rsid w:val="00261808"/>
    <w:rsid w:val="002624D1"/>
    <w:rsid w:val="002624DF"/>
    <w:rsid w:val="00262587"/>
    <w:rsid w:val="002638DC"/>
    <w:rsid w:val="00263D94"/>
    <w:rsid w:val="0026470F"/>
    <w:rsid w:val="0026478B"/>
    <w:rsid w:val="00264DBB"/>
    <w:rsid w:val="002655B4"/>
    <w:rsid w:val="00265E98"/>
    <w:rsid w:val="00266890"/>
    <w:rsid w:val="00266901"/>
    <w:rsid w:val="00266A3B"/>
    <w:rsid w:val="00266D2E"/>
    <w:rsid w:val="002679C3"/>
    <w:rsid w:val="0027050B"/>
    <w:rsid w:val="0027061F"/>
    <w:rsid w:val="00270C66"/>
    <w:rsid w:val="00271119"/>
    <w:rsid w:val="002714B9"/>
    <w:rsid w:val="00271FF9"/>
    <w:rsid w:val="00272CAE"/>
    <w:rsid w:val="002738B0"/>
    <w:rsid w:val="002738CD"/>
    <w:rsid w:val="00274128"/>
    <w:rsid w:val="00274425"/>
    <w:rsid w:val="00274B12"/>
    <w:rsid w:val="002757AF"/>
    <w:rsid w:val="0027601A"/>
    <w:rsid w:val="0027602A"/>
    <w:rsid w:val="0027633C"/>
    <w:rsid w:val="00277F82"/>
    <w:rsid w:val="00280698"/>
    <w:rsid w:val="00280A79"/>
    <w:rsid w:val="00280D04"/>
    <w:rsid w:val="00280DEA"/>
    <w:rsid w:val="00281AEB"/>
    <w:rsid w:val="002823A4"/>
    <w:rsid w:val="00282D73"/>
    <w:rsid w:val="00282DB7"/>
    <w:rsid w:val="00283135"/>
    <w:rsid w:val="002831F2"/>
    <w:rsid w:val="00283668"/>
    <w:rsid w:val="00284200"/>
    <w:rsid w:val="00284524"/>
    <w:rsid w:val="00284823"/>
    <w:rsid w:val="002852BE"/>
    <w:rsid w:val="0028637B"/>
    <w:rsid w:val="00286610"/>
    <w:rsid w:val="00287951"/>
    <w:rsid w:val="00287A1A"/>
    <w:rsid w:val="00287C51"/>
    <w:rsid w:val="00287F14"/>
    <w:rsid w:val="002904E3"/>
    <w:rsid w:val="00290AEF"/>
    <w:rsid w:val="00290BE2"/>
    <w:rsid w:val="0029148B"/>
    <w:rsid w:val="00291715"/>
    <w:rsid w:val="0029296E"/>
    <w:rsid w:val="00293E6E"/>
    <w:rsid w:val="00294508"/>
    <w:rsid w:val="002946AE"/>
    <w:rsid w:val="00295635"/>
    <w:rsid w:val="002958FD"/>
    <w:rsid w:val="0029590C"/>
    <w:rsid w:val="00295B0A"/>
    <w:rsid w:val="00296343"/>
    <w:rsid w:val="00296433"/>
    <w:rsid w:val="00296E64"/>
    <w:rsid w:val="002A0C8F"/>
    <w:rsid w:val="002A1E47"/>
    <w:rsid w:val="002A3A3D"/>
    <w:rsid w:val="002A6485"/>
    <w:rsid w:val="002A74D6"/>
    <w:rsid w:val="002A7542"/>
    <w:rsid w:val="002B2FAC"/>
    <w:rsid w:val="002B36B7"/>
    <w:rsid w:val="002B3B3B"/>
    <w:rsid w:val="002B4C6E"/>
    <w:rsid w:val="002B52C6"/>
    <w:rsid w:val="002B57DB"/>
    <w:rsid w:val="002B58A8"/>
    <w:rsid w:val="002B6BDA"/>
    <w:rsid w:val="002B71B0"/>
    <w:rsid w:val="002C0B30"/>
    <w:rsid w:val="002C0D28"/>
    <w:rsid w:val="002C1230"/>
    <w:rsid w:val="002C33DB"/>
    <w:rsid w:val="002C46A5"/>
    <w:rsid w:val="002D06B4"/>
    <w:rsid w:val="002D0D7D"/>
    <w:rsid w:val="002D1B99"/>
    <w:rsid w:val="002D233C"/>
    <w:rsid w:val="002D2EF7"/>
    <w:rsid w:val="002D488B"/>
    <w:rsid w:val="002D53AF"/>
    <w:rsid w:val="002D5B2B"/>
    <w:rsid w:val="002D5D37"/>
    <w:rsid w:val="002D6243"/>
    <w:rsid w:val="002D6FEE"/>
    <w:rsid w:val="002D7287"/>
    <w:rsid w:val="002D728E"/>
    <w:rsid w:val="002D7979"/>
    <w:rsid w:val="002D79EA"/>
    <w:rsid w:val="002E11B9"/>
    <w:rsid w:val="002E1508"/>
    <w:rsid w:val="002E15BC"/>
    <w:rsid w:val="002E2BE8"/>
    <w:rsid w:val="002E2CB4"/>
    <w:rsid w:val="002E315D"/>
    <w:rsid w:val="002E31B1"/>
    <w:rsid w:val="002E333E"/>
    <w:rsid w:val="002E468F"/>
    <w:rsid w:val="002E55AA"/>
    <w:rsid w:val="002E5EC2"/>
    <w:rsid w:val="002E60AB"/>
    <w:rsid w:val="002E6419"/>
    <w:rsid w:val="002F00C5"/>
    <w:rsid w:val="002F28D8"/>
    <w:rsid w:val="002F3E49"/>
    <w:rsid w:val="002F47AD"/>
    <w:rsid w:val="002F5039"/>
    <w:rsid w:val="002F5790"/>
    <w:rsid w:val="002F6FEC"/>
    <w:rsid w:val="002F75AA"/>
    <w:rsid w:val="00300589"/>
    <w:rsid w:val="003006CA"/>
    <w:rsid w:val="0030167B"/>
    <w:rsid w:val="003022E4"/>
    <w:rsid w:val="003026B3"/>
    <w:rsid w:val="0030336D"/>
    <w:rsid w:val="00303FBB"/>
    <w:rsid w:val="0030447F"/>
    <w:rsid w:val="003052A7"/>
    <w:rsid w:val="0030530A"/>
    <w:rsid w:val="003065FD"/>
    <w:rsid w:val="00307801"/>
    <w:rsid w:val="0031062D"/>
    <w:rsid w:val="00310B3E"/>
    <w:rsid w:val="00311139"/>
    <w:rsid w:val="00311300"/>
    <w:rsid w:val="003113FF"/>
    <w:rsid w:val="003114E5"/>
    <w:rsid w:val="00313945"/>
    <w:rsid w:val="00313DC6"/>
    <w:rsid w:val="00314E63"/>
    <w:rsid w:val="003155DC"/>
    <w:rsid w:val="00315624"/>
    <w:rsid w:val="003157E7"/>
    <w:rsid w:val="00315A91"/>
    <w:rsid w:val="00316644"/>
    <w:rsid w:val="00316AD7"/>
    <w:rsid w:val="00316B82"/>
    <w:rsid w:val="00316EA6"/>
    <w:rsid w:val="00317BEA"/>
    <w:rsid w:val="00317FB1"/>
    <w:rsid w:val="003208B2"/>
    <w:rsid w:val="0032098B"/>
    <w:rsid w:val="003214AE"/>
    <w:rsid w:val="003217E5"/>
    <w:rsid w:val="003227AC"/>
    <w:rsid w:val="00322BC0"/>
    <w:rsid w:val="00322C06"/>
    <w:rsid w:val="00323455"/>
    <w:rsid w:val="003237AF"/>
    <w:rsid w:val="00324DCD"/>
    <w:rsid w:val="003250F2"/>
    <w:rsid w:val="003255CD"/>
    <w:rsid w:val="003264AA"/>
    <w:rsid w:val="003273E7"/>
    <w:rsid w:val="0032775A"/>
    <w:rsid w:val="00327AB5"/>
    <w:rsid w:val="003305C8"/>
    <w:rsid w:val="0033129D"/>
    <w:rsid w:val="00332014"/>
    <w:rsid w:val="003324E2"/>
    <w:rsid w:val="00332C24"/>
    <w:rsid w:val="00332DE3"/>
    <w:rsid w:val="003341BA"/>
    <w:rsid w:val="00334262"/>
    <w:rsid w:val="00334311"/>
    <w:rsid w:val="0033444E"/>
    <w:rsid w:val="0033527C"/>
    <w:rsid w:val="0033544D"/>
    <w:rsid w:val="0033581A"/>
    <w:rsid w:val="00336575"/>
    <w:rsid w:val="00337211"/>
    <w:rsid w:val="00337623"/>
    <w:rsid w:val="00337FD8"/>
    <w:rsid w:val="0034054A"/>
    <w:rsid w:val="0034103F"/>
    <w:rsid w:val="0034437D"/>
    <w:rsid w:val="00345DEA"/>
    <w:rsid w:val="003466BC"/>
    <w:rsid w:val="003476A1"/>
    <w:rsid w:val="00347CB9"/>
    <w:rsid w:val="00350E4C"/>
    <w:rsid w:val="003514CD"/>
    <w:rsid w:val="00353368"/>
    <w:rsid w:val="00353783"/>
    <w:rsid w:val="00354C75"/>
    <w:rsid w:val="003552C8"/>
    <w:rsid w:val="003575AA"/>
    <w:rsid w:val="00360211"/>
    <w:rsid w:val="00361538"/>
    <w:rsid w:val="00361D72"/>
    <w:rsid w:val="00362565"/>
    <w:rsid w:val="003626DE"/>
    <w:rsid w:val="00362D53"/>
    <w:rsid w:val="00362D62"/>
    <w:rsid w:val="00362DB7"/>
    <w:rsid w:val="00362FC0"/>
    <w:rsid w:val="00363312"/>
    <w:rsid w:val="003636D3"/>
    <w:rsid w:val="00363F8E"/>
    <w:rsid w:val="00364A48"/>
    <w:rsid w:val="00364A9A"/>
    <w:rsid w:val="0036622B"/>
    <w:rsid w:val="00367444"/>
    <w:rsid w:val="00367C76"/>
    <w:rsid w:val="00367F5B"/>
    <w:rsid w:val="00371FC2"/>
    <w:rsid w:val="0037239C"/>
    <w:rsid w:val="003729A3"/>
    <w:rsid w:val="003738D9"/>
    <w:rsid w:val="003739C4"/>
    <w:rsid w:val="00373FE3"/>
    <w:rsid w:val="00377D5D"/>
    <w:rsid w:val="00380384"/>
    <w:rsid w:val="0038169D"/>
    <w:rsid w:val="00381784"/>
    <w:rsid w:val="003818F6"/>
    <w:rsid w:val="0038352B"/>
    <w:rsid w:val="0038584A"/>
    <w:rsid w:val="00386555"/>
    <w:rsid w:val="003871A7"/>
    <w:rsid w:val="003874D1"/>
    <w:rsid w:val="003877AE"/>
    <w:rsid w:val="003908B5"/>
    <w:rsid w:val="00390A14"/>
    <w:rsid w:val="00390D43"/>
    <w:rsid w:val="00391AA1"/>
    <w:rsid w:val="00391C08"/>
    <w:rsid w:val="0039247A"/>
    <w:rsid w:val="00392599"/>
    <w:rsid w:val="0039269E"/>
    <w:rsid w:val="00392B69"/>
    <w:rsid w:val="00392E06"/>
    <w:rsid w:val="003935FA"/>
    <w:rsid w:val="00393923"/>
    <w:rsid w:val="0039416B"/>
    <w:rsid w:val="0039435D"/>
    <w:rsid w:val="0039448A"/>
    <w:rsid w:val="003947B1"/>
    <w:rsid w:val="00394CB0"/>
    <w:rsid w:val="0039557C"/>
    <w:rsid w:val="0039593B"/>
    <w:rsid w:val="00395AAD"/>
    <w:rsid w:val="00395E02"/>
    <w:rsid w:val="00396217"/>
    <w:rsid w:val="00396EF1"/>
    <w:rsid w:val="003976FE"/>
    <w:rsid w:val="003A02FD"/>
    <w:rsid w:val="003A4806"/>
    <w:rsid w:val="003A4C9F"/>
    <w:rsid w:val="003A5877"/>
    <w:rsid w:val="003A5945"/>
    <w:rsid w:val="003A62A0"/>
    <w:rsid w:val="003A69C3"/>
    <w:rsid w:val="003A6D8E"/>
    <w:rsid w:val="003A717C"/>
    <w:rsid w:val="003A730C"/>
    <w:rsid w:val="003B0AC6"/>
    <w:rsid w:val="003B0DE8"/>
    <w:rsid w:val="003B2B65"/>
    <w:rsid w:val="003B3020"/>
    <w:rsid w:val="003B33FB"/>
    <w:rsid w:val="003B39DF"/>
    <w:rsid w:val="003B6B17"/>
    <w:rsid w:val="003B6F21"/>
    <w:rsid w:val="003B784F"/>
    <w:rsid w:val="003C0353"/>
    <w:rsid w:val="003C13C6"/>
    <w:rsid w:val="003C1E94"/>
    <w:rsid w:val="003C2C5D"/>
    <w:rsid w:val="003C32F0"/>
    <w:rsid w:val="003C53D6"/>
    <w:rsid w:val="003C5A7F"/>
    <w:rsid w:val="003C5BAF"/>
    <w:rsid w:val="003C5ED0"/>
    <w:rsid w:val="003C73BB"/>
    <w:rsid w:val="003C748B"/>
    <w:rsid w:val="003D1649"/>
    <w:rsid w:val="003D1DF1"/>
    <w:rsid w:val="003D3265"/>
    <w:rsid w:val="003D35F7"/>
    <w:rsid w:val="003D3E2E"/>
    <w:rsid w:val="003D44EF"/>
    <w:rsid w:val="003D6CF4"/>
    <w:rsid w:val="003D79CD"/>
    <w:rsid w:val="003E079D"/>
    <w:rsid w:val="003E0FEE"/>
    <w:rsid w:val="003E1753"/>
    <w:rsid w:val="003E2779"/>
    <w:rsid w:val="003E498C"/>
    <w:rsid w:val="003E53A1"/>
    <w:rsid w:val="003E633B"/>
    <w:rsid w:val="003E68C1"/>
    <w:rsid w:val="003E74C5"/>
    <w:rsid w:val="003E7935"/>
    <w:rsid w:val="003E7C15"/>
    <w:rsid w:val="003F00C5"/>
    <w:rsid w:val="003F0727"/>
    <w:rsid w:val="003F0876"/>
    <w:rsid w:val="003F0A78"/>
    <w:rsid w:val="003F12EB"/>
    <w:rsid w:val="003F1546"/>
    <w:rsid w:val="003F1A3F"/>
    <w:rsid w:val="003F2144"/>
    <w:rsid w:val="003F3471"/>
    <w:rsid w:val="003F35B8"/>
    <w:rsid w:val="003F3BE0"/>
    <w:rsid w:val="003F4123"/>
    <w:rsid w:val="003F48AA"/>
    <w:rsid w:val="003F4981"/>
    <w:rsid w:val="003F4D6D"/>
    <w:rsid w:val="003F4E14"/>
    <w:rsid w:val="003F540A"/>
    <w:rsid w:val="003F5AC1"/>
    <w:rsid w:val="003F6052"/>
    <w:rsid w:val="003F6288"/>
    <w:rsid w:val="003F680E"/>
    <w:rsid w:val="003F7398"/>
    <w:rsid w:val="0040073E"/>
    <w:rsid w:val="00400D0F"/>
    <w:rsid w:val="00401F93"/>
    <w:rsid w:val="0040329D"/>
    <w:rsid w:val="004032F0"/>
    <w:rsid w:val="00404B4A"/>
    <w:rsid w:val="00404BCD"/>
    <w:rsid w:val="00405213"/>
    <w:rsid w:val="00405AF3"/>
    <w:rsid w:val="00405FDC"/>
    <w:rsid w:val="0040613C"/>
    <w:rsid w:val="0040633D"/>
    <w:rsid w:val="004107E6"/>
    <w:rsid w:val="0041339A"/>
    <w:rsid w:val="00415EE7"/>
    <w:rsid w:val="0041756C"/>
    <w:rsid w:val="00420853"/>
    <w:rsid w:val="00421A51"/>
    <w:rsid w:val="00421E04"/>
    <w:rsid w:val="004239D8"/>
    <w:rsid w:val="004240D5"/>
    <w:rsid w:val="00424A72"/>
    <w:rsid w:val="00424D6E"/>
    <w:rsid w:val="004254DF"/>
    <w:rsid w:val="004257E0"/>
    <w:rsid w:val="00425F22"/>
    <w:rsid w:val="00427387"/>
    <w:rsid w:val="004275C5"/>
    <w:rsid w:val="004300DC"/>
    <w:rsid w:val="00430194"/>
    <w:rsid w:val="004302E5"/>
    <w:rsid w:val="00430452"/>
    <w:rsid w:val="0043075F"/>
    <w:rsid w:val="00430840"/>
    <w:rsid w:val="00431624"/>
    <w:rsid w:val="00431C0A"/>
    <w:rsid w:val="00431F98"/>
    <w:rsid w:val="0043250C"/>
    <w:rsid w:val="004328AD"/>
    <w:rsid w:val="00432D00"/>
    <w:rsid w:val="00433489"/>
    <w:rsid w:val="00433ABA"/>
    <w:rsid w:val="00433B84"/>
    <w:rsid w:val="004351C1"/>
    <w:rsid w:val="00436AEE"/>
    <w:rsid w:val="00437386"/>
    <w:rsid w:val="00437EAE"/>
    <w:rsid w:val="00440419"/>
    <w:rsid w:val="00440E60"/>
    <w:rsid w:val="00441151"/>
    <w:rsid w:val="004414F3"/>
    <w:rsid w:val="00441FBD"/>
    <w:rsid w:val="00442C0D"/>
    <w:rsid w:val="004430A5"/>
    <w:rsid w:val="004432A1"/>
    <w:rsid w:val="00445413"/>
    <w:rsid w:val="004471CE"/>
    <w:rsid w:val="00450325"/>
    <w:rsid w:val="00450C48"/>
    <w:rsid w:val="00452933"/>
    <w:rsid w:val="00452B02"/>
    <w:rsid w:val="00452E54"/>
    <w:rsid w:val="004530DE"/>
    <w:rsid w:val="0045322C"/>
    <w:rsid w:val="004540F0"/>
    <w:rsid w:val="00454ABC"/>
    <w:rsid w:val="00454D22"/>
    <w:rsid w:val="00455B72"/>
    <w:rsid w:val="00455E7A"/>
    <w:rsid w:val="00461C28"/>
    <w:rsid w:val="004624A3"/>
    <w:rsid w:val="004630E3"/>
    <w:rsid w:val="00463636"/>
    <w:rsid w:val="004643EE"/>
    <w:rsid w:val="00465916"/>
    <w:rsid w:val="00465AD8"/>
    <w:rsid w:val="00465C04"/>
    <w:rsid w:val="00465F1F"/>
    <w:rsid w:val="0046666D"/>
    <w:rsid w:val="00467A29"/>
    <w:rsid w:val="0047010E"/>
    <w:rsid w:val="00470D36"/>
    <w:rsid w:val="0047128F"/>
    <w:rsid w:val="00471CDE"/>
    <w:rsid w:val="00473944"/>
    <w:rsid w:val="00474060"/>
    <w:rsid w:val="00474BDC"/>
    <w:rsid w:val="00474D44"/>
    <w:rsid w:val="00474F44"/>
    <w:rsid w:val="00475ADF"/>
    <w:rsid w:val="0047648E"/>
    <w:rsid w:val="0047692C"/>
    <w:rsid w:val="0047713E"/>
    <w:rsid w:val="0047734D"/>
    <w:rsid w:val="00477672"/>
    <w:rsid w:val="004800A8"/>
    <w:rsid w:val="0048015F"/>
    <w:rsid w:val="004812AC"/>
    <w:rsid w:val="00481D44"/>
    <w:rsid w:val="00481F84"/>
    <w:rsid w:val="00482E91"/>
    <w:rsid w:val="00483D44"/>
    <w:rsid w:val="00484950"/>
    <w:rsid w:val="00484F59"/>
    <w:rsid w:val="00485376"/>
    <w:rsid w:val="0048570F"/>
    <w:rsid w:val="00485F12"/>
    <w:rsid w:val="00485FF9"/>
    <w:rsid w:val="00486540"/>
    <w:rsid w:val="00486849"/>
    <w:rsid w:val="00487090"/>
    <w:rsid w:val="0049325B"/>
    <w:rsid w:val="00493A37"/>
    <w:rsid w:val="00497AC0"/>
    <w:rsid w:val="004A0A28"/>
    <w:rsid w:val="004A0C30"/>
    <w:rsid w:val="004A1822"/>
    <w:rsid w:val="004A1C3B"/>
    <w:rsid w:val="004A209B"/>
    <w:rsid w:val="004A2F45"/>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3FCC"/>
    <w:rsid w:val="004B461B"/>
    <w:rsid w:val="004B4C96"/>
    <w:rsid w:val="004B681C"/>
    <w:rsid w:val="004B7925"/>
    <w:rsid w:val="004C1385"/>
    <w:rsid w:val="004C1560"/>
    <w:rsid w:val="004C1AC1"/>
    <w:rsid w:val="004C1B39"/>
    <w:rsid w:val="004C1D2C"/>
    <w:rsid w:val="004C1F9B"/>
    <w:rsid w:val="004C2115"/>
    <w:rsid w:val="004C3F88"/>
    <w:rsid w:val="004C4315"/>
    <w:rsid w:val="004C4783"/>
    <w:rsid w:val="004C48A5"/>
    <w:rsid w:val="004C4B54"/>
    <w:rsid w:val="004C4EFD"/>
    <w:rsid w:val="004C5D06"/>
    <w:rsid w:val="004C657C"/>
    <w:rsid w:val="004D026D"/>
    <w:rsid w:val="004D0D0D"/>
    <w:rsid w:val="004D108A"/>
    <w:rsid w:val="004D159C"/>
    <w:rsid w:val="004D1D66"/>
    <w:rsid w:val="004D1EEB"/>
    <w:rsid w:val="004D1F0F"/>
    <w:rsid w:val="004D3585"/>
    <w:rsid w:val="004D45B7"/>
    <w:rsid w:val="004D4638"/>
    <w:rsid w:val="004D54C6"/>
    <w:rsid w:val="004D559C"/>
    <w:rsid w:val="004D5B92"/>
    <w:rsid w:val="004D5BA8"/>
    <w:rsid w:val="004D5F0E"/>
    <w:rsid w:val="004D5F15"/>
    <w:rsid w:val="004D6791"/>
    <w:rsid w:val="004D67FB"/>
    <w:rsid w:val="004D7291"/>
    <w:rsid w:val="004D7CAE"/>
    <w:rsid w:val="004D7CE2"/>
    <w:rsid w:val="004E03B4"/>
    <w:rsid w:val="004E0F54"/>
    <w:rsid w:val="004E25BE"/>
    <w:rsid w:val="004E509A"/>
    <w:rsid w:val="004E5150"/>
    <w:rsid w:val="004E5728"/>
    <w:rsid w:val="004E577A"/>
    <w:rsid w:val="004E6011"/>
    <w:rsid w:val="004E6804"/>
    <w:rsid w:val="004F040F"/>
    <w:rsid w:val="004F120F"/>
    <w:rsid w:val="004F17BB"/>
    <w:rsid w:val="004F45DE"/>
    <w:rsid w:val="004F6AE5"/>
    <w:rsid w:val="00500C10"/>
    <w:rsid w:val="00501E42"/>
    <w:rsid w:val="00502EE6"/>
    <w:rsid w:val="00503993"/>
    <w:rsid w:val="00503CA6"/>
    <w:rsid w:val="00503F9D"/>
    <w:rsid w:val="00504836"/>
    <w:rsid w:val="00505666"/>
    <w:rsid w:val="00507091"/>
    <w:rsid w:val="005074C4"/>
    <w:rsid w:val="005079CC"/>
    <w:rsid w:val="005109A0"/>
    <w:rsid w:val="00514016"/>
    <w:rsid w:val="0051485E"/>
    <w:rsid w:val="00514BFF"/>
    <w:rsid w:val="00514ED9"/>
    <w:rsid w:val="00515B5F"/>
    <w:rsid w:val="00515DAE"/>
    <w:rsid w:val="0051746B"/>
    <w:rsid w:val="0051792B"/>
    <w:rsid w:val="00517A2C"/>
    <w:rsid w:val="00517E5F"/>
    <w:rsid w:val="00520036"/>
    <w:rsid w:val="0052084C"/>
    <w:rsid w:val="00521E67"/>
    <w:rsid w:val="0052348B"/>
    <w:rsid w:val="00524346"/>
    <w:rsid w:val="00524A8C"/>
    <w:rsid w:val="00526451"/>
    <w:rsid w:val="00526A64"/>
    <w:rsid w:val="00526BC4"/>
    <w:rsid w:val="00526FD1"/>
    <w:rsid w:val="00527339"/>
    <w:rsid w:val="00527FA8"/>
    <w:rsid w:val="00530D7D"/>
    <w:rsid w:val="005320AE"/>
    <w:rsid w:val="0053211B"/>
    <w:rsid w:val="00532746"/>
    <w:rsid w:val="00533D37"/>
    <w:rsid w:val="00533F3D"/>
    <w:rsid w:val="00534DF6"/>
    <w:rsid w:val="005357DD"/>
    <w:rsid w:val="00535E8C"/>
    <w:rsid w:val="005366EB"/>
    <w:rsid w:val="00537F42"/>
    <w:rsid w:val="00540AAF"/>
    <w:rsid w:val="00540BAC"/>
    <w:rsid w:val="005410E9"/>
    <w:rsid w:val="00541207"/>
    <w:rsid w:val="00541E56"/>
    <w:rsid w:val="00542041"/>
    <w:rsid w:val="005427FF"/>
    <w:rsid w:val="00543021"/>
    <w:rsid w:val="005434F9"/>
    <w:rsid w:val="0054367D"/>
    <w:rsid w:val="0054620D"/>
    <w:rsid w:val="00546948"/>
    <w:rsid w:val="0055167A"/>
    <w:rsid w:val="00553AF5"/>
    <w:rsid w:val="00555F2F"/>
    <w:rsid w:val="00560E54"/>
    <w:rsid w:val="005632AA"/>
    <w:rsid w:val="005647D5"/>
    <w:rsid w:val="005659CB"/>
    <w:rsid w:val="0056776C"/>
    <w:rsid w:val="0056781D"/>
    <w:rsid w:val="00567B39"/>
    <w:rsid w:val="00570C41"/>
    <w:rsid w:val="00572E2F"/>
    <w:rsid w:val="00572F30"/>
    <w:rsid w:val="0057372C"/>
    <w:rsid w:val="005742D7"/>
    <w:rsid w:val="005744E6"/>
    <w:rsid w:val="00574D57"/>
    <w:rsid w:val="005750FD"/>
    <w:rsid w:val="00575276"/>
    <w:rsid w:val="00575A1E"/>
    <w:rsid w:val="00576688"/>
    <w:rsid w:val="00576ADB"/>
    <w:rsid w:val="00576EEA"/>
    <w:rsid w:val="00576F91"/>
    <w:rsid w:val="0058070A"/>
    <w:rsid w:val="005808CD"/>
    <w:rsid w:val="005818A5"/>
    <w:rsid w:val="00581B33"/>
    <w:rsid w:val="00581EBB"/>
    <w:rsid w:val="00582473"/>
    <w:rsid w:val="005829A4"/>
    <w:rsid w:val="0058443F"/>
    <w:rsid w:val="0058463D"/>
    <w:rsid w:val="005849C2"/>
    <w:rsid w:val="0058542A"/>
    <w:rsid w:val="00586598"/>
    <w:rsid w:val="00586684"/>
    <w:rsid w:val="00587767"/>
    <w:rsid w:val="00587E75"/>
    <w:rsid w:val="00590295"/>
    <w:rsid w:val="00590DDD"/>
    <w:rsid w:val="00590E08"/>
    <w:rsid w:val="0059155C"/>
    <w:rsid w:val="005916A7"/>
    <w:rsid w:val="00591DD3"/>
    <w:rsid w:val="0059247A"/>
    <w:rsid w:val="005925BF"/>
    <w:rsid w:val="00592741"/>
    <w:rsid w:val="00592F50"/>
    <w:rsid w:val="0059368B"/>
    <w:rsid w:val="00594308"/>
    <w:rsid w:val="00594AAF"/>
    <w:rsid w:val="00595B38"/>
    <w:rsid w:val="00596CF8"/>
    <w:rsid w:val="005970D6"/>
    <w:rsid w:val="00597F38"/>
    <w:rsid w:val="005A0399"/>
    <w:rsid w:val="005A06D7"/>
    <w:rsid w:val="005A1CF9"/>
    <w:rsid w:val="005A1D16"/>
    <w:rsid w:val="005A1F16"/>
    <w:rsid w:val="005A243A"/>
    <w:rsid w:val="005A25A5"/>
    <w:rsid w:val="005A2A53"/>
    <w:rsid w:val="005A2BF4"/>
    <w:rsid w:val="005A3834"/>
    <w:rsid w:val="005A490C"/>
    <w:rsid w:val="005A49EB"/>
    <w:rsid w:val="005A4C2A"/>
    <w:rsid w:val="005A526E"/>
    <w:rsid w:val="005A5870"/>
    <w:rsid w:val="005A657F"/>
    <w:rsid w:val="005A6998"/>
    <w:rsid w:val="005A7002"/>
    <w:rsid w:val="005A73AC"/>
    <w:rsid w:val="005A7427"/>
    <w:rsid w:val="005A7B32"/>
    <w:rsid w:val="005A7FCF"/>
    <w:rsid w:val="005A7FFC"/>
    <w:rsid w:val="005B0563"/>
    <w:rsid w:val="005B1032"/>
    <w:rsid w:val="005B2ADD"/>
    <w:rsid w:val="005B2AE8"/>
    <w:rsid w:val="005B2CED"/>
    <w:rsid w:val="005B334E"/>
    <w:rsid w:val="005B33D7"/>
    <w:rsid w:val="005B3F28"/>
    <w:rsid w:val="005B43BE"/>
    <w:rsid w:val="005B57C8"/>
    <w:rsid w:val="005B5915"/>
    <w:rsid w:val="005B5C71"/>
    <w:rsid w:val="005B7631"/>
    <w:rsid w:val="005C02B3"/>
    <w:rsid w:val="005C105E"/>
    <w:rsid w:val="005C1174"/>
    <w:rsid w:val="005C1FE0"/>
    <w:rsid w:val="005C2DC8"/>
    <w:rsid w:val="005C3014"/>
    <w:rsid w:val="005C38FB"/>
    <w:rsid w:val="005C3979"/>
    <w:rsid w:val="005C4AA2"/>
    <w:rsid w:val="005C70AD"/>
    <w:rsid w:val="005C7D83"/>
    <w:rsid w:val="005D0C6E"/>
    <w:rsid w:val="005D0EB6"/>
    <w:rsid w:val="005D1475"/>
    <w:rsid w:val="005D1D9C"/>
    <w:rsid w:val="005D270D"/>
    <w:rsid w:val="005D2F66"/>
    <w:rsid w:val="005D355E"/>
    <w:rsid w:val="005D3C4F"/>
    <w:rsid w:val="005D46FD"/>
    <w:rsid w:val="005D4952"/>
    <w:rsid w:val="005D49A2"/>
    <w:rsid w:val="005D4A3C"/>
    <w:rsid w:val="005D545E"/>
    <w:rsid w:val="005D547F"/>
    <w:rsid w:val="005D6078"/>
    <w:rsid w:val="005D7BC7"/>
    <w:rsid w:val="005D7C40"/>
    <w:rsid w:val="005E10AD"/>
    <w:rsid w:val="005E1A90"/>
    <w:rsid w:val="005E2034"/>
    <w:rsid w:val="005E23E7"/>
    <w:rsid w:val="005E3C9A"/>
    <w:rsid w:val="005E52D7"/>
    <w:rsid w:val="005E537C"/>
    <w:rsid w:val="005E5807"/>
    <w:rsid w:val="005E58B6"/>
    <w:rsid w:val="005E59CD"/>
    <w:rsid w:val="005E74F5"/>
    <w:rsid w:val="005E7EB8"/>
    <w:rsid w:val="005F1FBE"/>
    <w:rsid w:val="005F3C21"/>
    <w:rsid w:val="005F4E6B"/>
    <w:rsid w:val="005F514C"/>
    <w:rsid w:val="005F5808"/>
    <w:rsid w:val="005F5BAD"/>
    <w:rsid w:val="005F7593"/>
    <w:rsid w:val="005F7A03"/>
    <w:rsid w:val="005F7EC0"/>
    <w:rsid w:val="005F7EE3"/>
    <w:rsid w:val="00600C24"/>
    <w:rsid w:val="00600CDE"/>
    <w:rsid w:val="006015E2"/>
    <w:rsid w:val="00601A67"/>
    <w:rsid w:val="00601BAC"/>
    <w:rsid w:val="00601EA9"/>
    <w:rsid w:val="0060297E"/>
    <w:rsid w:val="00603253"/>
    <w:rsid w:val="006039A2"/>
    <w:rsid w:val="0060460B"/>
    <w:rsid w:val="00605580"/>
    <w:rsid w:val="00605798"/>
    <w:rsid w:val="006062A5"/>
    <w:rsid w:val="00607327"/>
    <w:rsid w:val="006078B5"/>
    <w:rsid w:val="00607A84"/>
    <w:rsid w:val="00610185"/>
    <w:rsid w:val="00614CB6"/>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1C3C"/>
    <w:rsid w:val="00622CBE"/>
    <w:rsid w:val="0062531F"/>
    <w:rsid w:val="006255CB"/>
    <w:rsid w:val="006261F4"/>
    <w:rsid w:val="00627509"/>
    <w:rsid w:val="00630E9A"/>
    <w:rsid w:val="0063163D"/>
    <w:rsid w:val="00631C9C"/>
    <w:rsid w:val="00633BED"/>
    <w:rsid w:val="00634438"/>
    <w:rsid w:val="0063477E"/>
    <w:rsid w:val="00634989"/>
    <w:rsid w:val="00635C12"/>
    <w:rsid w:val="006377FF"/>
    <w:rsid w:val="00640048"/>
    <w:rsid w:val="00640858"/>
    <w:rsid w:val="00642A83"/>
    <w:rsid w:val="00643083"/>
    <w:rsid w:val="006447C3"/>
    <w:rsid w:val="006456F2"/>
    <w:rsid w:val="006458B7"/>
    <w:rsid w:val="00645E63"/>
    <w:rsid w:val="0064637B"/>
    <w:rsid w:val="00647880"/>
    <w:rsid w:val="0065003C"/>
    <w:rsid w:val="006501BC"/>
    <w:rsid w:val="006515BC"/>
    <w:rsid w:val="00651A61"/>
    <w:rsid w:val="00653A11"/>
    <w:rsid w:val="006567F6"/>
    <w:rsid w:val="00657F0C"/>
    <w:rsid w:val="006608B5"/>
    <w:rsid w:val="00660ECE"/>
    <w:rsid w:val="006610EE"/>
    <w:rsid w:val="00662EA7"/>
    <w:rsid w:val="00662FB7"/>
    <w:rsid w:val="006634B8"/>
    <w:rsid w:val="0066423C"/>
    <w:rsid w:val="006653B0"/>
    <w:rsid w:val="006659AD"/>
    <w:rsid w:val="006663DD"/>
    <w:rsid w:val="006666D6"/>
    <w:rsid w:val="00666EB0"/>
    <w:rsid w:val="0066726A"/>
    <w:rsid w:val="00667548"/>
    <w:rsid w:val="006676C8"/>
    <w:rsid w:val="006678AE"/>
    <w:rsid w:val="00670466"/>
    <w:rsid w:val="00670612"/>
    <w:rsid w:val="00670F1B"/>
    <w:rsid w:val="006710BE"/>
    <w:rsid w:val="0067385D"/>
    <w:rsid w:val="00673A4D"/>
    <w:rsid w:val="00675513"/>
    <w:rsid w:val="006764AE"/>
    <w:rsid w:val="00677646"/>
    <w:rsid w:val="00680617"/>
    <w:rsid w:val="00680FE3"/>
    <w:rsid w:val="006811C4"/>
    <w:rsid w:val="0068173F"/>
    <w:rsid w:val="00681A3B"/>
    <w:rsid w:val="00681FA0"/>
    <w:rsid w:val="006826A1"/>
    <w:rsid w:val="006826B6"/>
    <w:rsid w:val="00682787"/>
    <w:rsid w:val="00683595"/>
    <w:rsid w:val="00684B10"/>
    <w:rsid w:val="00685B95"/>
    <w:rsid w:val="00685BF2"/>
    <w:rsid w:val="00687F93"/>
    <w:rsid w:val="00690293"/>
    <w:rsid w:val="006903AC"/>
    <w:rsid w:val="00690437"/>
    <w:rsid w:val="006918CE"/>
    <w:rsid w:val="0069233F"/>
    <w:rsid w:val="00694BC6"/>
    <w:rsid w:val="00694E8D"/>
    <w:rsid w:val="00696206"/>
    <w:rsid w:val="00696E55"/>
    <w:rsid w:val="00696EC5"/>
    <w:rsid w:val="00697F3B"/>
    <w:rsid w:val="006A0925"/>
    <w:rsid w:val="006A0F84"/>
    <w:rsid w:val="006A1A84"/>
    <w:rsid w:val="006A2081"/>
    <w:rsid w:val="006A25EB"/>
    <w:rsid w:val="006A2D38"/>
    <w:rsid w:val="006A355C"/>
    <w:rsid w:val="006A46FD"/>
    <w:rsid w:val="006A5425"/>
    <w:rsid w:val="006A6FAD"/>
    <w:rsid w:val="006B11AF"/>
    <w:rsid w:val="006B1826"/>
    <w:rsid w:val="006B1A8D"/>
    <w:rsid w:val="006B2314"/>
    <w:rsid w:val="006B347E"/>
    <w:rsid w:val="006B4231"/>
    <w:rsid w:val="006B424C"/>
    <w:rsid w:val="006B4275"/>
    <w:rsid w:val="006B43E1"/>
    <w:rsid w:val="006B5A69"/>
    <w:rsid w:val="006B6EFB"/>
    <w:rsid w:val="006B70F2"/>
    <w:rsid w:val="006B7556"/>
    <w:rsid w:val="006B7E8D"/>
    <w:rsid w:val="006C02D8"/>
    <w:rsid w:val="006C0965"/>
    <w:rsid w:val="006C0A72"/>
    <w:rsid w:val="006C15D7"/>
    <w:rsid w:val="006C292A"/>
    <w:rsid w:val="006C2CEB"/>
    <w:rsid w:val="006C32FB"/>
    <w:rsid w:val="006C4640"/>
    <w:rsid w:val="006C5983"/>
    <w:rsid w:val="006D0769"/>
    <w:rsid w:val="006D17F0"/>
    <w:rsid w:val="006D18BD"/>
    <w:rsid w:val="006D206D"/>
    <w:rsid w:val="006D2E11"/>
    <w:rsid w:val="006D2ED0"/>
    <w:rsid w:val="006D3C0E"/>
    <w:rsid w:val="006D3D85"/>
    <w:rsid w:val="006D4152"/>
    <w:rsid w:val="006D5197"/>
    <w:rsid w:val="006D53AC"/>
    <w:rsid w:val="006D60A8"/>
    <w:rsid w:val="006D6D52"/>
    <w:rsid w:val="006D6F16"/>
    <w:rsid w:val="006D716D"/>
    <w:rsid w:val="006D75D9"/>
    <w:rsid w:val="006D7619"/>
    <w:rsid w:val="006E0232"/>
    <w:rsid w:val="006E02D0"/>
    <w:rsid w:val="006E1EC6"/>
    <w:rsid w:val="006E506E"/>
    <w:rsid w:val="006E5428"/>
    <w:rsid w:val="006E6697"/>
    <w:rsid w:val="006E6A76"/>
    <w:rsid w:val="006E73CF"/>
    <w:rsid w:val="006F199F"/>
    <w:rsid w:val="006F204A"/>
    <w:rsid w:val="006F4029"/>
    <w:rsid w:val="006F4BD2"/>
    <w:rsid w:val="006F4D44"/>
    <w:rsid w:val="006F4D8E"/>
    <w:rsid w:val="006F6EF9"/>
    <w:rsid w:val="006F79E1"/>
    <w:rsid w:val="006F7BCF"/>
    <w:rsid w:val="007020E2"/>
    <w:rsid w:val="0070274F"/>
    <w:rsid w:val="007032AA"/>
    <w:rsid w:val="00703AFF"/>
    <w:rsid w:val="00704C23"/>
    <w:rsid w:val="00705039"/>
    <w:rsid w:val="00705B52"/>
    <w:rsid w:val="00705B9C"/>
    <w:rsid w:val="00706011"/>
    <w:rsid w:val="007075A4"/>
    <w:rsid w:val="00707D33"/>
    <w:rsid w:val="0071081E"/>
    <w:rsid w:val="007110E6"/>
    <w:rsid w:val="00711976"/>
    <w:rsid w:val="00711E13"/>
    <w:rsid w:val="007130BE"/>
    <w:rsid w:val="00713AC9"/>
    <w:rsid w:val="00714030"/>
    <w:rsid w:val="007155D3"/>
    <w:rsid w:val="0071684E"/>
    <w:rsid w:val="00716C6A"/>
    <w:rsid w:val="007177ED"/>
    <w:rsid w:val="00717C73"/>
    <w:rsid w:val="0072161A"/>
    <w:rsid w:val="0072162A"/>
    <w:rsid w:val="0072166D"/>
    <w:rsid w:val="007217AF"/>
    <w:rsid w:val="00721B2F"/>
    <w:rsid w:val="00721C3D"/>
    <w:rsid w:val="007238F8"/>
    <w:rsid w:val="00724BEA"/>
    <w:rsid w:val="00725549"/>
    <w:rsid w:val="007271EA"/>
    <w:rsid w:val="00727363"/>
    <w:rsid w:val="00727F24"/>
    <w:rsid w:val="007301AF"/>
    <w:rsid w:val="00730D82"/>
    <w:rsid w:val="007321FF"/>
    <w:rsid w:val="00732EEB"/>
    <w:rsid w:val="00733B02"/>
    <w:rsid w:val="00734AAC"/>
    <w:rsid w:val="00734BE4"/>
    <w:rsid w:val="00735463"/>
    <w:rsid w:val="00736F20"/>
    <w:rsid w:val="00737F4D"/>
    <w:rsid w:val="007406D7"/>
    <w:rsid w:val="00740962"/>
    <w:rsid w:val="00741B82"/>
    <w:rsid w:val="00742ADB"/>
    <w:rsid w:val="0074429F"/>
    <w:rsid w:val="00744643"/>
    <w:rsid w:val="00745FC9"/>
    <w:rsid w:val="00746D48"/>
    <w:rsid w:val="00746EB1"/>
    <w:rsid w:val="007508F0"/>
    <w:rsid w:val="00750E72"/>
    <w:rsid w:val="00751857"/>
    <w:rsid w:val="007526C0"/>
    <w:rsid w:val="00753A41"/>
    <w:rsid w:val="00754291"/>
    <w:rsid w:val="0075565E"/>
    <w:rsid w:val="007557D6"/>
    <w:rsid w:val="00755AD7"/>
    <w:rsid w:val="00756864"/>
    <w:rsid w:val="00756ABC"/>
    <w:rsid w:val="00760CE8"/>
    <w:rsid w:val="0076144E"/>
    <w:rsid w:val="007615C7"/>
    <w:rsid w:val="00761697"/>
    <w:rsid w:val="007625EC"/>
    <w:rsid w:val="00762C45"/>
    <w:rsid w:val="007643EB"/>
    <w:rsid w:val="007658A6"/>
    <w:rsid w:val="00766870"/>
    <w:rsid w:val="007669B9"/>
    <w:rsid w:val="00766BA8"/>
    <w:rsid w:val="007678D4"/>
    <w:rsid w:val="007679F7"/>
    <w:rsid w:val="00771F90"/>
    <w:rsid w:val="00772B5E"/>
    <w:rsid w:val="00773ACF"/>
    <w:rsid w:val="0077429E"/>
    <w:rsid w:val="00774AEA"/>
    <w:rsid w:val="00775830"/>
    <w:rsid w:val="00775996"/>
    <w:rsid w:val="007767DF"/>
    <w:rsid w:val="0077688F"/>
    <w:rsid w:val="00776D43"/>
    <w:rsid w:val="00776FB7"/>
    <w:rsid w:val="00777922"/>
    <w:rsid w:val="00777B04"/>
    <w:rsid w:val="0078020B"/>
    <w:rsid w:val="00780248"/>
    <w:rsid w:val="0078028C"/>
    <w:rsid w:val="00780840"/>
    <w:rsid w:val="00780A2B"/>
    <w:rsid w:val="00780B59"/>
    <w:rsid w:val="00781967"/>
    <w:rsid w:val="00782B1D"/>
    <w:rsid w:val="00782F72"/>
    <w:rsid w:val="0078358F"/>
    <w:rsid w:val="00783A87"/>
    <w:rsid w:val="007843C4"/>
    <w:rsid w:val="007858E7"/>
    <w:rsid w:val="00785BCB"/>
    <w:rsid w:val="007867D3"/>
    <w:rsid w:val="00786D85"/>
    <w:rsid w:val="00786DA8"/>
    <w:rsid w:val="007874AE"/>
    <w:rsid w:val="007874F1"/>
    <w:rsid w:val="007901FD"/>
    <w:rsid w:val="007902B1"/>
    <w:rsid w:val="00790469"/>
    <w:rsid w:val="0079133C"/>
    <w:rsid w:val="00791704"/>
    <w:rsid w:val="00791981"/>
    <w:rsid w:val="007922E3"/>
    <w:rsid w:val="00792B38"/>
    <w:rsid w:val="00793519"/>
    <w:rsid w:val="007942E7"/>
    <w:rsid w:val="00794412"/>
    <w:rsid w:val="00795756"/>
    <w:rsid w:val="00795AAF"/>
    <w:rsid w:val="007968B6"/>
    <w:rsid w:val="007973AE"/>
    <w:rsid w:val="00797420"/>
    <w:rsid w:val="00797B10"/>
    <w:rsid w:val="007A1140"/>
    <w:rsid w:val="007A2CF0"/>
    <w:rsid w:val="007A34C8"/>
    <w:rsid w:val="007A391F"/>
    <w:rsid w:val="007A3DB5"/>
    <w:rsid w:val="007B0E67"/>
    <w:rsid w:val="007B1129"/>
    <w:rsid w:val="007B195B"/>
    <w:rsid w:val="007B1E29"/>
    <w:rsid w:val="007B299C"/>
    <w:rsid w:val="007B2A97"/>
    <w:rsid w:val="007B3ED7"/>
    <w:rsid w:val="007B49B4"/>
    <w:rsid w:val="007B6146"/>
    <w:rsid w:val="007C137B"/>
    <w:rsid w:val="007C1567"/>
    <w:rsid w:val="007C1FA1"/>
    <w:rsid w:val="007C1FEB"/>
    <w:rsid w:val="007C25EB"/>
    <w:rsid w:val="007C36CD"/>
    <w:rsid w:val="007C5329"/>
    <w:rsid w:val="007C5842"/>
    <w:rsid w:val="007C6231"/>
    <w:rsid w:val="007C7056"/>
    <w:rsid w:val="007C7CD0"/>
    <w:rsid w:val="007D0224"/>
    <w:rsid w:val="007D0EBA"/>
    <w:rsid w:val="007D2457"/>
    <w:rsid w:val="007D3572"/>
    <w:rsid w:val="007D3B92"/>
    <w:rsid w:val="007D5239"/>
    <w:rsid w:val="007D7A5D"/>
    <w:rsid w:val="007D7A62"/>
    <w:rsid w:val="007E1D9C"/>
    <w:rsid w:val="007E42C7"/>
    <w:rsid w:val="007E57D0"/>
    <w:rsid w:val="007E63F4"/>
    <w:rsid w:val="007E7FB0"/>
    <w:rsid w:val="007E7FD4"/>
    <w:rsid w:val="007F400E"/>
    <w:rsid w:val="007F424A"/>
    <w:rsid w:val="007F49AA"/>
    <w:rsid w:val="007F75CB"/>
    <w:rsid w:val="007F76E5"/>
    <w:rsid w:val="007F78AE"/>
    <w:rsid w:val="00802542"/>
    <w:rsid w:val="008028BD"/>
    <w:rsid w:val="00802A3E"/>
    <w:rsid w:val="00802B57"/>
    <w:rsid w:val="0080308A"/>
    <w:rsid w:val="00804239"/>
    <w:rsid w:val="0080482F"/>
    <w:rsid w:val="00804D61"/>
    <w:rsid w:val="00804EB4"/>
    <w:rsid w:val="00804F66"/>
    <w:rsid w:val="0080578A"/>
    <w:rsid w:val="00805B6C"/>
    <w:rsid w:val="00806712"/>
    <w:rsid w:val="00806F56"/>
    <w:rsid w:val="008071B5"/>
    <w:rsid w:val="008076B4"/>
    <w:rsid w:val="00807B70"/>
    <w:rsid w:val="0081007A"/>
    <w:rsid w:val="00810C2B"/>
    <w:rsid w:val="00810FF3"/>
    <w:rsid w:val="00812A05"/>
    <w:rsid w:val="00812B7C"/>
    <w:rsid w:val="0081357E"/>
    <w:rsid w:val="00814AD0"/>
    <w:rsid w:val="00814EE4"/>
    <w:rsid w:val="00815694"/>
    <w:rsid w:val="00815F35"/>
    <w:rsid w:val="008166DC"/>
    <w:rsid w:val="00820B5B"/>
    <w:rsid w:val="008221CD"/>
    <w:rsid w:val="00822AB2"/>
    <w:rsid w:val="00822B88"/>
    <w:rsid w:val="00822F8F"/>
    <w:rsid w:val="00824242"/>
    <w:rsid w:val="0082540F"/>
    <w:rsid w:val="00825973"/>
    <w:rsid w:val="008259E1"/>
    <w:rsid w:val="008266A5"/>
    <w:rsid w:val="00826786"/>
    <w:rsid w:val="00827036"/>
    <w:rsid w:val="008272E0"/>
    <w:rsid w:val="00830131"/>
    <w:rsid w:val="00830BDE"/>
    <w:rsid w:val="00830D7D"/>
    <w:rsid w:val="00830FDD"/>
    <w:rsid w:val="008311C8"/>
    <w:rsid w:val="00831200"/>
    <w:rsid w:val="0083148F"/>
    <w:rsid w:val="00831893"/>
    <w:rsid w:val="00831E9C"/>
    <w:rsid w:val="00832381"/>
    <w:rsid w:val="0083286B"/>
    <w:rsid w:val="00833EE5"/>
    <w:rsid w:val="00833F5E"/>
    <w:rsid w:val="00835CD4"/>
    <w:rsid w:val="00835D52"/>
    <w:rsid w:val="0083669C"/>
    <w:rsid w:val="00836BE8"/>
    <w:rsid w:val="008371AB"/>
    <w:rsid w:val="008371F9"/>
    <w:rsid w:val="00837232"/>
    <w:rsid w:val="00837E33"/>
    <w:rsid w:val="00840022"/>
    <w:rsid w:val="00840DB8"/>
    <w:rsid w:val="00842316"/>
    <w:rsid w:val="008432AB"/>
    <w:rsid w:val="0084354B"/>
    <w:rsid w:val="00843705"/>
    <w:rsid w:val="008446DE"/>
    <w:rsid w:val="00844FFC"/>
    <w:rsid w:val="0084500A"/>
    <w:rsid w:val="00845167"/>
    <w:rsid w:val="00845257"/>
    <w:rsid w:val="008458F1"/>
    <w:rsid w:val="00845A27"/>
    <w:rsid w:val="00846861"/>
    <w:rsid w:val="0084755B"/>
    <w:rsid w:val="0085153B"/>
    <w:rsid w:val="00851B36"/>
    <w:rsid w:val="0085288B"/>
    <w:rsid w:val="00852FCA"/>
    <w:rsid w:val="00853292"/>
    <w:rsid w:val="00853978"/>
    <w:rsid w:val="0085402B"/>
    <w:rsid w:val="00855350"/>
    <w:rsid w:val="00855EBE"/>
    <w:rsid w:val="00857B26"/>
    <w:rsid w:val="00860184"/>
    <w:rsid w:val="0086029E"/>
    <w:rsid w:val="00860ECC"/>
    <w:rsid w:val="0086113A"/>
    <w:rsid w:val="00861ED9"/>
    <w:rsid w:val="0086401C"/>
    <w:rsid w:val="008640F9"/>
    <w:rsid w:val="008649CE"/>
    <w:rsid w:val="00864E80"/>
    <w:rsid w:val="00866BB0"/>
    <w:rsid w:val="00866E62"/>
    <w:rsid w:val="008677FE"/>
    <w:rsid w:val="0087072D"/>
    <w:rsid w:val="008711FE"/>
    <w:rsid w:val="00872047"/>
    <w:rsid w:val="0087233E"/>
    <w:rsid w:val="0087249F"/>
    <w:rsid w:val="00872A3E"/>
    <w:rsid w:val="00873BC4"/>
    <w:rsid w:val="00873F14"/>
    <w:rsid w:val="00875365"/>
    <w:rsid w:val="0087541D"/>
    <w:rsid w:val="008765FC"/>
    <w:rsid w:val="00877054"/>
    <w:rsid w:val="00877486"/>
    <w:rsid w:val="0087758D"/>
    <w:rsid w:val="00877BC4"/>
    <w:rsid w:val="00880A9E"/>
    <w:rsid w:val="00881099"/>
    <w:rsid w:val="00881485"/>
    <w:rsid w:val="00881CA6"/>
    <w:rsid w:val="008822B4"/>
    <w:rsid w:val="008835D0"/>
    <w:rsid w:val="00883BFF"/>
    <w:rsid w:val="00884318"/>
    <w:rsid w:val="00884784"/>
    <w:rsid w:val="00884FE0"/>
    <w:rsid w:val="0088513A"/>
    <w:rsid w:val="00885322"/>
    <w:rsid w:val="008857CE"/>
    <w:rsid w:val="00885BED"/>
    <w:rsid w:val="00887506"/>
    <w:rsid w:val="008876A1"/>
    <w:rsid w:val="008903AE"/>
    <w:rsid w:val="00890A48"/>
    <w:rsid w:val="0089103C"/>
    <w:rsid w:val="00891393"/>
    <w:rsid w:val="008915E9"/>
    <w:rsid w:val="00892EF8"/>
    <w:rsid w:val="00893197"/>
    <w:rsid w:val="00894B46"/>
    <w:rsid w:val="00895A0D"/>
    <w:rsid w:val="00895C18"/>
    <w:rsid w:val="00895E5D"/>
    <w:rsid w:val="00896B23"/>
    <w:rsid w:val="008A026C"/>
    <w:rsid w:val="008A12CF"/>
    <w:rsid w:val="008A18B4"/>
    <w:rsid w:val="008A3312"/>
    <w:rsid w:val="008A4260"/>
    <w:rsid w:val="008A4B3A"/>
    <w:rsid w:val="008A4D2F"/>
    <w:rsid w:val="008A4E83"/>
    <w:rsid w:val="008A60FF"/>
    <w:rsid w:val="008A6641"/>
    <w:rsid w:val="008A6CAE"/>
    <w:rsid w:val="008A7736"/>
    <w:rsid w:val="008B1609"/>
    <w:rsid w:val="008B2920"/>
    <w:rsid w:val="008B2A48"/>
    <w:rsid w:val="008B494B"/>
    <w:rsid w:val="008B5FA2"/>
    <w:rsid w:val="008B6030"/>
    <w:rsid w:val="008B6FD7"/>
    <w:rsid w:val="008B705D"/>
    <w:rsid w:val="008C0203"/>
    <w:rsid w:val="008C0387"/>
    <w:rsid w:val="008C0511"/>
    <w:rsid w:val="008C19FA"/>
    <w:rsid w:val="008C3FDD"/>
    <w:rsid w:val="008C4487"/>
    <w:rsid w:val="008C50B1"/>
    <w:rsid w:val="008C5D63"/>
    <w:rsid w:val="008C6830"/>
    <w:rsid w:val="008C7A40"/>
    <w:rsid w:val="008C7AD6"/>
    <w:rsid w:val="008D324A"/>
    <w:rsid w:val="008D37B6"/>
    <w:rsid w:val="008D390E"/>
    <w:rsid w:val="008D439E"/>
    <w:rsid w:val="008D4477"/>
    <w:rsid w:val="008D5358"/>
    <w:rsid w:val="008D5A50"/>
    <w:rsid w:val="008D5BAB"/>
    <w:rsid w:val="008D63B2"/>
    <w:rsid w:val="008D640D"/>
    <w:rsid w:val="008D64B0"/>
    <w:rsid w:val="008D6642"/>
    <w:rsid w:val="008D6FD3"/>
    <w:rsid w:val="008E0543"/>
    <w:rsid w:val="008E1091"/>
    <w:rsid w:val="008E158C"/>
    <w:rsid w:val="008E1CBB"/>
    <w:rsid w:val="008E1EB9"/>
    <w:rsid w:val="008E356A"/>
    <w:rsid w:val="008E4BDA"/>
    <w:rsid w:val="008E6080"/>
    <w:rsid w:val="008E686B"/>
    <w:rsid w:val="008E6A5F"/>
    <w:rsid w:val="008F22C5"/>
    <w:rsid w:val="008F2B67"/>
    <w:rsid w:val="008F301F"/>
    <w:rsid w:val="008F39F1"/>
    <w:rsid w:val="008F3F16"/>
    <w:rsid w:val="008F55A4"/>
    <w:rsid w:val="008F6B64"/>
    <w:rsid w:val="009001CA"/>
    <w:rsid w:val="00901A1C"/>
    <w:rsid w:val="00902F8A"/>
    <w:rsid w:val="009038A9"/>
    <w:rsid w:val="00904908"/>
    <w:rsid w:val="00904A7D"/>
    <w:rsid w:val="0090632B"/>
    <w:rsid w:val="009071F1"/>
    <w:rsid w:val="009078A9"/>
    <w:rsid w:val="00907CE5"/>
    <w:rsid w:val="009103AF"/>
    <w:rsid w:val="009112F8"/>
    <w:rsid w:val="00911CDE"/>
    <w:rsid w:val="00912E6B"/>
    <w:rsid w:val="0091365E"/>
    <w:rsid w:val="00915660"/>
    <w:rsid w:val="009170D7"/>
    <w:rsid w:val="00917BD8"/>
    <w:rsid w:val="0092003A"/>
    <w:rsid w:val="00920F8F"/>
    <w:rsid w:val="009217D6"/>
    <w:rsid w:val="00921C98"/>
    <w:rsid w:val="00921F43"/>
    <w:rsid w:val="00923DCE"/>
    <w:rsid w:val="0092441A"/>
    <w:rsid w:val="00924455"/>
    <w:rsid w:val="0092515E"/>
    <w:rsid w:val="0092530C"/>
    <w:rsid w:val="00925AA2"/>
    <w:rsid w:val="00926896"/>
    <w:rsid w:val="00926F7A"/>
    <w:rsid w:val="00927D1C"/>
    <w:rsid w:val="00927EE6"/>
    <w:rsid w:val="00927F2F"/>
    <w:rsid w:val="00930CFA"/>
    <w:rsid w:val="00931E59"/>
    <w:rsid w:val="009322F2"/>
    <w:rsid w:val="00933BB5"/>
    <w:rsid w:val="00933BF5"/>
    <w:rsid w:val="0093571D"/>
    <w:rsid w:val="0093725F"/>
    <w:rsid w:val="00937928"/>
    <w:rsid w:val="00937E33"/>
    <w:rsid w:val="00940136"/>
    <w:rsid w:val="00941401"/>
    <w:rsid w:val="009414D9"/>
    <w:rsid w:val="00942E75"/>
    <w:rsid w:val="009446EA"/>
    <w:rsid w:val="009447D2"/>
    <w:rsid w:val="009468DD"/>
    <w:rsid w:val="00947445"/>
    <w:rsid w:val="009474F0"/>
    <w:rsid w:val="009502CE"/>
    <w:rsid w:val="00951E88"/>
    <w:rsid w:val="00951F28"/>
    <w:rsid w:val="0095220B"/>
    <w:rsid w:val="00952316"/>
    <w:rsid w:val="00952B7C"/>
    <w:rsid w:val="00952CDE"/>
    <w:rsid w:val="009532C0"/>
    <w:rsid w:val="00954215"/>
    <w:rsid w:val="00954460"/>
    <w:rsid w:val="00954A84"/>
    <w:rsid w:val="009564A8"/>
    <w:rsid w:val="00956D55"/>
    <w:rsid w:val="0096079A"/>
    <w:rsid w:val="00961776"/>
    <w:rsid w:val="0096203B"/>
    <w:rsid w:val="0096225A"/>
    <w:rsid w:val="009623EE"/>
    <w:rsid w:val="0096389B"/>
    <w:rsid w:val="00964630"/>
    <w:rsid w:val="00964811"/>
    <w:rsid w:val="00964FE6"/>
    <w:rsid w:val="00967D6D"/>
    <w:rsid w:val="00967D84"/>
    <w:rsid w:val="0097127D"/>
    <w:rsid w:val="00971F11"/>
    <w:rsid w:val="00972D70"/>
    <w:rsid w:val="009736C0"/>
    <w:rsid w:val="00973B81"/>
    <w:rsid w:val="0097463A"/>
    <w:rsid w:val="009751D7"/>
    <w:rsid w:val="009759A8"/>
    <w:rsid w:val="00975CC7"/>
    <w:rsid w:val="009769B4"/>
    <w:rsid w:val="00976A2F"/>
    <w:rsid w:val="00976F41"/>
    <w:rsid w:val="00977CB1"/>
    <w:rsid w:val="00977E64"/>
    <w:rsid w:val="00980278"/>
    <w:rsid w:val="00980425"/>
    <w:rsid w:val="0098068D"/>
    <w:rsid w:val="00981C83"/>
    <w:rsid w:val="0098244B"/>
    <w:rsid w:val="009824CA"/>
    <w:rsid w:val="009836D0"/>
    <w:rsid w:val="00983C55"/>
    <w:rsid w:val="00983E39"/>
    <w:rsid w:val="00984BCE"/>
    <w:rsid w:val="0098598C"/>
    <w:rsid w:val="00985B18"/>
    <w:rsid w:val="00986810"/>
    <w:rsid w:val="00986FF8"/>
    <w:rsid w:val="00987011"/>
    <w:rsid w:val="00987209"/>
    <w:rsid w:val="00990B2F"/>
    <w:rsid w:val="00990DD9"/>
    <w:rsid w:val="0099106A"/>
    <w:rsid w:val="00991371"/>
    <w:rsid w:val="009928F9"/>
    <w:rsid w:val="00992D1F"/>
    <w:rsid w:val="00993AA0"/>
    <w:rsid w:val="009947DD"/>
    <w:rsid w:val="00994E16"/>
    <w:rsid w:val="00995128"/>
    <w:rsid w:val="0099527E"/>
    <w:rsid w:val="00995402"/>
    <w:rsid w:val="00996D1C"/>
    <w:rsid w:val="0099753E"/>
    <w:rsid w:val="009A067C"/>
    <w:rsid w:val="009A1E3F"/>
    <w:rsid w:val="009A20C6"/>
    <w:rsid w:val="009A2674"/>
    <w:rsid w:val="009A2963"/>
    <w:rsid w:val="009A4121"/>
    <w:rsid w:val="009A546A"/>
    <w:rsid w:val="009A58DD"/>
    <w:rsid w:val="009A6753"/>
    <w:rsid w:val="009A7783"/>
    <w:rsid w:val="009B0CFC"/>
    <w:rsid w:val="009B245D"/>
    <w:rsid w:val="009B310D"/>
    <w:rsid w:val="009B37A5"/>
    <w:rsid w:val="009B40B4"/>
    <w:rsid w:val="009B4837"/>
    <w:rsid w:val="009B78C4"/>
    <w:rsid w:val="009B7F70"/>
    <w:rsid w:val="009B7F8D"/>
    <w:rsid w:val="009C09A4"/>
    <w:rsid w:val="009C2AC7"/>
    <w:rsid w:val="009C2DD9"/>
    <w:rsid w:val="009C3A0D"/>
    <w:rsid w:val="009C43E2"/>
    <w:rsid w:val="009C4416"/>
    <w:rsid w:val="009C46AC"/>
    <w:rsid w:val="009C614B"/>
    <w:rsid w:val="009C6B5D"/>
    <w:rsid w:val="009C7129"/>
    <w:rsid w:val="009C713B"/>
    <w:rsid w:val="009C7467"/>
    <w:rsid w:val="009D0202"/>
    <w:rsid w:val="009D0769"/>
    <w:rsid w:val="009D07F5"/>
    <w:rsid w:val="009D0F6C"/>
    <w:rsid w:val="009D1438"/>
    <w:rsid w:val="009D15E4"/>
    <w:rsid w:val="009D17C2"/>
    <w:rsid w:val="009D26AB"/>
    <w:rsid w:val="009D291E"/>
    <w:rsid w:val="009D3087"/>
    <w:rsid w:val="009D45C5"/>
    <w:rsid w:val="009D4EFC"/>
    <w:rsid w:val="009D5943"/>
    <w:rsid w:val="009D75D4"/>
    <w:rsid w:val="009E0B0B"/>
    <w:rsid w:val="009E11CB"/>
    <w:rsid w:val="009E1741"/>
    <w:rsid w:val="009E2872"/>
    <w:rsid w:val="009E4A14"/>
    <w:rsid w:val="009E4FB1"/>
    <w:rsid w:val="009F0D5B"/>
    <w:rsid w:val="009F1A2B"/>
    <w:rsid w:val="009F1BC8"/>
    <w:rsid w:val="009F1D41"/>
    <w:rsid w:val="009F2EE8"/>
    <w:rsid w:val="009F307D"/>
    <w:rsid w:val="009F3209"/>
    <w:rsid w:val="009F34AE"/>
    <w:rsid w:val="009F40A0"/>
    <w:rsid w:val="009F451D"/>
    <w:rsid w:val="009F4A94"/>
    <w:rsid w:val="009F5246"/>
    <w:rsid w:val="009F5B4F"/>
    <w:rsid w:val="009F5E7D"/>
    <w:rsid w:val="009F6DBB"/>
    <w:rsid w:val="009F71B9"/>
    <w:rsid w:val="009F7220"/>
    <w:rsid w:val="009F75F5"/>
    <w:rsid w:val="00A00AE7"/>
    <w:rsid w:val="00A01290"/>
    <w:rsid w:val="00A017EB"/>
    <w:rsid w:val="00A02CAB"/>
    <w:rsid w:val="00A02D0F"/>
    <w:rsid w:val="00A05400"/>
    <w:rsid w:val="00A0774C"/>
    <w:rsid w:val="00A109EA"/>
    <w:rsid w:val="00A109F3"/>
    <w:rsid w:val="00A1175D"/>
    <w:rsid w:val="00A11BF8"/>
    <w:rsid w:val="00A11E42"/>
    <w:rsid w:val="00A12A90"/>
    <w:rsid w:val="00A13806"/>
    <w:rsid w:val="00A1384A"/>
    <w:rsid w:val="00A13AA6"/>
    <w:rsid w:val="00A148B1"/>
    <w:rsid w:val="00A16523"/>
    <w:rsid w:val="00A17360"/>
    <w:rsid w:val="00A17773"/>
    <w:rsid w:val="00A17F12"/>
    <w:rsid w:val="00A202E3"/>
    <w:rsid w:val="00A20406"/>
    <w:rsid w:val="00A207CA"/>
    <w:rsid w:val="00A20E82"/>
    <w:rsid w:val="00A21193"/>
    <w:rsid w:val="00A21216"/>
    <w:rsid w:val="00A21EF8"/>
    <w:rsid w:val="00A22256"/>
    <w:rsid w:val="00A2241B"/>
    <w:rsid w:val="00A232AC"/>
    <w:rsid w:val="00A23BCE"/>
    <w:rsid w:val="00A24B6C"/>
    <w:rsid w:val="00A252F2"/>
    <w:rsid w:val="00A259F2"/>
    <w:rsid w:val="00A26BD0"/>
    <w:rsid w:val="00A2781F"/>
    <w:rsid w:val="00A27C6A"/>
    <w:rsid w:val="00A27EA1"/>
    <w:rsid w:val="00A31043"/>
    <w:rsid w:val="00A3150F"/>
    <w:rsid w:val="00A3181B"/>
    <w:rsid w:val="00A31E66"/>
    <w:rsid w:val="00A328DA"/>
    <w:rsid w:val="00A33E4A"/>
    <w:rsid w:val="00A34107"/>
    <w:rsid w:val="00A368E9"/>
    <w:rsid w:val="00A371FA"/>
    <w:rsid w:val="00A37A66"/>
    <w:rsid w:val="00A40AD6"/>
    <w:rsid w:val="00A41899"/>
    <w:rsid w:val="00A42854"/>
    <w:rsid w:val="00A42B2B"/>
    <w:rsid w:val="00A4626E"/>
    <w:rsid w:val="00A471C4"/>
    <w:rsid w:val="00A4732F"/>
    <w:rsid w:val="00A475CE"/>
    <w:rsid w:val="00A47A1D"/>
    <w:rsid w:val="00A47A54"/>
    <w:rsid w:val="00A505DA"/>
    <w:rsid w:val="00A51FC5"/>
    <w:rsid w:val="00A56385"/>
    <w:rsid w:val="00A5697C"/>
    <w:rsid w:val="00A60EBA"/>
    <w:rsid w:val="00A61895"/>
    <w:rsid w:val="00A6241F"/>
    <w:rsid w:val="00A63D53"/>
    <w:rsid w:val="00A6611E"/>
    <w:rsid w:val="00A67623"/>
    <w:rsid w:val="00A70256"/>
    <w:rsid w:val="00A70D7D"/>
    <w:rsid w:val="00A7142C"/>
    <w:rsid w:val="00A72042"/>
    <w:rsid w:val="00A72270"/>
    <w:rsid w:val="00A724E1"/>
    <w:rsid w:val="00A725D8"/>
    <w:rsid w:val="00A728C7"/>
    <w:rsid w:val="00A7299D"/>
    <w:rsid w:val="00A73098"/>
    <w:rsid w:val="00A734CC"/>
    <w:rsid w:val="00A741C2"/>
    <w:rsid w:val="00A7437D"/>
    <w:rsid w:val="00A74895"/>
    <w:rsid w:val="00A74AA1"/>
    <w:rsid w:val="00A75AC0"/>
    <w:rsid w:val="00A76660"/>
    <w:rsid w:val="00A80A91"/>
    <w:rsid w:val="00A81853"/>
    <w:rsid w:val="00A8190E"/>
    <w:rsid w:val="00A81B80"/>
    <w:rsid w:val="00A81B88"/>
    <w:rsid w:val="00A82E5E"/>
    <w:rsid w:val="00A83127"/>
    <w:rsid w:val="00A83148"/>
    <w:rsid w:val="00A8317B"/>
    <w:rsid w:val="00A83669"/>
    <w:rsid w:val="00A840FC"/>
    <w:rsid w:val="00A84482"/>
    <w:rsid w:val="00A846F3"/>
    <w:rsid w:val="00A84E99"/>
    <w:rsid w:val="00A85F48"/>
    <w:rsid w:val="00A86177"/>
    <w:rsid w:val="00A86F01"/>
    <w:rsid w:val="00A905C7"/>
    <w:rsid w:val="00A9221A"/>
    <w:rsid w:val="00A930E9"/>
    <w:rsid w:val="00A93FC2"/>
    <w:rsid w:val="00A94168"/>
    <w:rsid w:val="00A9571F"/>
    <w:rsid w:val="00A958D2"/>
    <w:rsid w:val="00A96360"/>
    <w:rsid w:val="00A96DC1"/>
    <w:rsid w:val="00A9778A"/>
    <w:rsid w:val="00A97967"/>
    <w:rsid w:val="00AA082E"/>
    <w:rsid w:val="00AA0A55"/>
    <w:rsid w:val="00AA0C9F"/>
    <w:rsid w:val="00AA10C3"/>
    <w:rsid w:val="00AA26F6"/>
    <w:rsid w:val="00AA2C44"/>
    <w:rsid w:val="00AA4249"/>
    <w:rsid w:val="00AA431D"/>
    <w:rsid w:val="00AA467A"/>
    <w:rsid w:val="00AA66FA"/>
    <w:rsid w:val="00AA6847"/>
    <w:rsid w:val="00AA729C"/>
    <w:rsid w:val="00AB15B6"/>
    <w:rsid w:val="00AB1DAE"/>
    <w:rsid w:val="00AB24CF"/>
    <w:rsid w:val="00AB2514"/>
    <w:rsid w:val="00AB265D"/>
    <w:rsid w:val="00AB2C1B"/>
    <w:rsid w:val="00AB2CAA"/>
    <w:rsid w:val="00AB401F"/>
    <w:rsid w:val="00AB4537"/>
    <w:rsid w:val="00AB465B"/>
    <w:rsid w:val="00AB4BA9"/>
    <w:rsid w:val="00AB4EF1"/>
    <w:rsid w:val="00AB51AA"/>
    <w:rsid w:val="00AB6015"/>
    <w:rsid w:val="00AB63F6"/>
    <w:rsid w:val="00AB6A6C"/>
    <w:rsid w:val="00AB6DF8"/>
    <w:rsid w:val="00AB75E6"/>
    <w:rsid w:val="00AC0994"/>
    <w:rsid w:val="00AC2282"/>
    <w:rsid w:val="00AC2632"/>
    <w:rsid w:val="00AC2ABA"/>
    <w:rsid w:val="00AC3BC2"/>
    <w:rsid w:val="00AC4104"/>
    <w:rsid w:val="00AC472C"/>
    <w:rsid w:val="00AC5D95"/>
    <w:rsid w:val="00AC5F48"/>
    <w:rsid w:val="00AC5F5B"/>
    <w:rsid w:val="00AC7214"/>
    <w:rsid w:val="00AC76CF"/>
    <w:rsid w:val="00AD058B"/>
    <w:rsid w:val="00AD0FDB"/>
    <w:rsid w:val="00AD3DB5"/>
    <w:rsid w:val="00AD41A9"/>
    <w:rsid w:val="00AD568E"/>
    <w:rsid w:val="00AD5F6E"/>
    <w:rsid w:val="00AD5F7B"/>
    <w:rsid w:val="00AD6148"/>
    <w:rsid w:val="00AD6CA7"/>
    <w:rsid w:val="00AD7755"/>
    <w:rsid w:val="00AD7A24"/>
    <w:rsid w:val="00AE0192"/>
    <w:rsid w:val="00AE12D5"/>
    <w:rsid w:val="00AE18B3"/>
    <w:rsid w:val="00AE217F"/>
    <w:rsid w:val="00AE2D81"/>
    <w:rsid w:val="00AE2E04"/>
    <w:rsid w:val="00AE37BC"/>
    <w:rsid w:val="00AE3DD6"/>
    <w:rsid w:val="00AE4511"/>
    <w:rsid w:val="00AE48F2"/>
    <w:rsid w:val="00AE4960"/>
    <w:rsid w:val="00AE5FB0"/>
    <w:rsid w:val="00AE619F"/>
    <w:rsid w:val="00AE64B0"/>
    <w:rsid w:val="00AE6811"/>
    <w:rsid w:val="00AE7D0F"/>
    <w:rsid w:val="00AF05EB"/>
    <w:rsid w:val="00AF0E2B"/>
    <w:rsid w:val="00AF1310"/>
    <w:rsid w:val="00AF1AEB"/>
    <w:rsid w:val="00AF1F04"/>
    <w:rsid w:val="00AF337A"/>
    <w:rsid w:val="00AF3D1E"/>
    <w:rsid w:val="00AF3E30"/>
    <w:rsid w:val="00AF5631"/>
    <w:rsid w:val="00AF6FC5"/>
    <w:rsid w:val="00AF744F"/>
    <w:rsid w:val="00AF75BE"/>
    <w:rsid w:val="00AF78AE"/>
    <w:rsid w:val="00B009C4"/>
    <w:rsid w:val="00B00C96"/>
    <w:rsid w:val="00B01DB5"/>
    <w:rsid w:val="00B023E2"/>
    <w:rsid w:val="00B058D3"/>
    <w:rsid w:val="00B0647D"/>
    <w:rsid w:val="00B10EBC"/>
    <w:rsid w:val="00B11F63"/>
    <w:rsid w:val="00B12C3B"/>
    <w:rsid w:val="00B12CB3"/>
    <w:rsid w:val="00B12EF7"/>
    <w:rsid w:val="00B14A98"/>
    <w:rsid w:val="00B14CF6"/>
    <w:rsid w:val="00B14D91"/>
    <w:rsid w:val="00B15531"/>
    <w:rsid w:val="00B166C9"/>
    <w:rsid w:val="00B167FF"/>
    <w:rsid w:val="00B17653"/>
    <w:rsid w:val="00B17FCE"/>
    <w:rsid w:val="00B202C2"/>
    <w:rsid w:val="00B202F1"/>
    <w:rsid w:val="00B205A5"/>
    <w:rsid w:val="00B2075D"/>
    <w:rsid w:val="00B20F2B"/>
    <w:rsid w:val="00B2265E"/>
    <w:rsid w:val="00B262A2"/>
    <w:rsid w:val="00B2681C"/>
    <w:rsid w:val="00B273DD"/>
    <w:rsid w:val="00B325F5"/>
    <w:rsid w:val="00B3290C"/>
    <w:rsid w:val="00B32D75"/>
    <w:rsid w:val="00B33290"/>
    <w:rsid w:val="00B3361F"/>
    <w:rsid w:val="00B339CD"/>
    <w:rsid w:val="00B33E91"/>
    <w:rsid w:val="00B342AC"/>
    <w:rsid w:val="00B34963"/>
    <w:rsid w:val="00B3526C"/>
    <w:rsid w:val="00B410F3"/>
    <w:rsid w:val="00B4210E"/>
    <w:rsid w:val="00B42710"/>
    <w:rsid w:val="00B4308F"/>
    <w:rsid w:val="00B434D0"/>
    <w:rsid w:val="00B4397A"/>
    <w:rsid w:val="00B4448B"/>
    <w:rsid w:val="00B45D92"/>
    <w:rsid w:val="00B46A51"/>
    <w:rsid w:val="00B46D67"/>
    <w:rsid w:val="00B47374"/>
    <w:rsid w:val="00B51895"/>
    <w:rsid w:val="00B529C6"/>
    <w:rsid w:val="00B5326D"/>
    <w:rsid w:val="00B53455"/>
    <w:rsid w:val="00B53B8E"/>
    <w:rsid w:val="00B552B7"/>
    <w:rsid w:val="00B60301"/>
    <w:rsid w:val="00B608DB"/>
    <w:rsid w:val="00B60F97"/>
    <w:rsid w:val="00B60FD5"/>
    <w:rsid w:val="00B61466"/>
    <w:rsid w:val="00B61D56"/>
    <w:rsid w:val="00B6315E"/>
    <w:rsid w:val="00B64CB1"/>
    <w:rsid w:val="00B64DD5"/>
    <w:rsid w:val="00B656AE"/>
    <w:rsid w:val="00B65AFC"/>
    <w:rsid w:val="00B65B07"/>
    <w:rsid w:val="00B668B6"/>
    <w:rsid w:val="00B66CC5"/>
    <w:rsid w:val="00B67398"/>
    <w:rsid w:val="00B67BFC"/>
    <w:rsid w:val="00B7077E"/>
    <w:rsid w:val="00B70A54"/>
    <w:rsid w:val="00B712A8"/>
    <w:rsid w:val="00B71576"/>
    <w:rsid w:val="00B71CD5"/>
    <w:rsid w:val="00B71D72"/>
    <w:rsid w:val="00B720A5"/>
    <w:rsid w:val="00B72749"/>
    <w:rsid w:val="00B73C8D"/>
    <w:rsid w:val="00B751D7"/>
    <w:rsid w:val="00B7692A"/>
    <w:rsid w:val="00B7737D"/>
    <w:rsid w:val="00B774A4"/>
    <w:rsid w:val="00B774E6"/>
    <w:rsid w:val="00B80FAF"/>
    <w:rsid w:val="00B810EC"/>
    <w:rsid w:val="00B811B4"/>
    <w:rsid w:val="00B81D51"/>
    <w:rsid w:val="00B82883"/>
    <w:rsid w:val="00B832B3"/>
    <w:rsid w:val="00B836ED"/>
    <w:rsid w:val="00B848C9"/>
    <w:rsid w:val="00B85D36"/>
    <w:rsid w:val="00B9173F"/>
    <w:rsid w:val="00B93E09"/>
    <w:rsid w:val="00B93EE0"/>
    <w:rsid w:val="00B94863"/>
    <w:rsid w:val="00B94C5A"/>
    <w:rsid w:val="00B96AD5"/>
    <w:rsid w:val="00B96BFE"/>
    <w:rsid w:val="00BA0940"/>
    <w:rsid w:val="00BA267A"/>
    <w:rsid w:val="00BA3A0E"/>
    <w:rsid w:val="00BA3D0B"/>
    <w:rsid w:val="00BA45C3"/>
    <w:rsid w:val="00BA48E3"/>
    <w:rsid w:val="00BA590F"/>
    <w:rsid w:val="00BA5A0C"/>
    <w:rsid w:val="00BA7560"/>
    <w:rsid w:val="00BA7EA3"/>
    <w:rsid w:val="00BB0244"/>
    <w:rsid w:val="00BB04AE"/>
    <w:rsid w:val="00BB1354"/>
    <w:rsid w:val="00BB308A"/>
    <w:rsid w:val="00BB334B"/>
    <w:rsid w:val="00BB3744"/>
    <w:rsid w:val="00BB377B"/>
    <w:rsid w:val="00BB3C1A"/>
    <w:rsid w:val="00BB3C4E"/>
    <w:rsid w:val="00BB4764"/>
    <w:rsid w:val="00BB5193"/>
    <w:rsid w:val="00BB51CF"/>
    <w:rsid w:val="00BB53C4"/>
    <w:rsid w:val="00BB5F6F"/>
    <w:rsid w:val="00BB69E5"/>
    <w:rsid w:val="00BB6A0E"/>
    <w:rsid w:val="00BB6B48"/>
    <w:rsid w:val="00BC0387"/>
    <w:rsid w:val="00BC0C41"/>
    <w:rsid w:val="00BC0DC6"/>
    <w:rsid w:val="00BC0E07"/>
    <w:rsid w:val="00BC1088"/>
    <w:rsid w:val="00BC15E6"/>
    <w:rsid w:val="00BC19FC"/>
    <w:rsid w:val="00BC1B6C"/>
    <w:rsid w:val="00BC41D0"/>
    <w:rsid w:val="00BC5ECA"/>
    <w:rsid w:val="00BC6B61"/>
    <w:rsid w:val="00BC6BCB"/>
    <w:rsid w:val="00BD123B"/>
    <w:rsid w:val="00BD215F"/>
    <w:rsid w:val="00BD22A9"/>
    <w:rsid w:val="00BD33B2"/>
    <w:rsid w:val="00BD37BF"/>
    <w:rsid w:val="00BD42CA"/>
    <w:rsid w:val="00BD4462"/>
    <w:rsid w:val="00BD5144"/>
    <w:rsid w:val="00BD5580"/>
    <w:rsid w:val="00BD6281"/>
    <w:rsid w:val="00BD649E"/>
    <w:rsid w:val="00BD720D"/>
    <w:rsid w:val="00BD72CE"/>
    <w:rsid w:val="00BD7DAB"/>
    <w:rsid w:val="00BE1A0A"/>
    <w:rsid w:val="00BE25BC"/>
    <w:rsid w:val="00BE2BF8"/>
    <w:rsid w:val="00BE3569"/>
    <w:rsid w:val="00BE389E"/>
    <w:rsid w:val="00BE398D"/>
    <w:rsid w:val="00BE3D38"/>
    <w:rsid w:val="00BE447E"/>
    <w:rsid w:val="00BE4ABE"/>
    <w:rsid w:val="00BE4E70"/>
    <w:rsid w:val="00BE5030"/>
    <w:rsid w:val="00BE61D2"/>
    <w:rsid w:val="00BE66B6"/>
    <w:rsid w:val="00BE6A71"/>
    <w:rsid w:val="00BE6A7D"/>
    <w:rsid w:val="00BE77AD"/>
    <w:rsid w:val="00BE7E89"/>
    <w:rsid w:val="00BF0BE6"/>
    <w:rsid w:val="00BF216C"/>
    <w:rsid w:val="00BF26A0"/>
    <w:rsid w:val="00BF2C7B"/>
    <w:rsid w:val="00BF33F5"/>
    <w:rsid w:val="00BF4C97"/>
    <w:rsid w:val="00BF557D"/>
    <w:rsid w:val="00BF6E87"/>
    <w:rsid w:val="00C01564"/>
    <w:rsid w:val="00C029D0"/>
    <w:rsid w:val="00C02C22"/>
    <w:rsid w:val="00C0397A"/>
    <w:rsid w:val="00C03BB2"/>
    <w:rsid w:val="00C0411A"/>
    <w:rsid w:val="00C044F0"/>
    <w:rsid w:val="00C0469F"/>
    <w:rsid w:val="00C04EB8"/>
    <w:rsid w:val="00C0522E"/>
    <w:rsid w:val="00C060D5"/>
    <w:rsid w:val="00C06AD7"/>
    <w:rsid w:val="00C06B4F"/>
    <w:rsid w:val="00C06FEF"/>
    <w:rsid w:val="00C10261"/>
    <w:rsid w:val="00C108ED"/>
    <w:rsid w:val="00C10A32"/>
    <w:rsid w:val="00C1271B"/>
    <w:rsid w:val="00C13585"/>
    <w:rsid w:val="00C13880"/>
    <w:rsid w:val="00C17342"/>
    <w:rsid w:val="00C2040B"/>
    <w:rsid w:val="00C20C78"/>
    <w:rsid w:val="00C215D0"/>
    <w:rsid w:val="00C21CF3"/>
    <w:rsid w:val="00C22A44"/>
    <w:rsid w:val="00C232F1"/>
    <w:rsid w:val="00C23467"/>
    <w:rsid w:val="00C23C48"/>
    <w:rsid w:val="00C244FB"/>
    <w:rsid w:val="00C2617F"/>
    <w:rsid w:val="00C27490"/>
    <w:rsid w:val="00C3010D"/>
    <w:rsid w:val="00C30425"/>
    <w:rsid w:val="00C311DA"/>
    <w:rsid w:val="00C32284"/>
    <w:rsid w:val="00C328DB"/>
    <w:rsid w:val="00C32AC2"/>
    <w:rsid w:val="00C33BE7"/>
    <w:rsid w:val="00C33D82"/>
    <w:rsid w:val="00C35419"/>
    <w:rsid w:val="00C35740"/>
    <w:rsid w:val="00C3584C"/>
    <w:rsid w:val="00C359D2"/>
    <w:rsid w:val="00C35E97"/>
    <w:rsid w:val="00C42ED0"/>
    <w:rsid w:val="00C44D97"/>
    <w:rsid w:val="00C45C71"/>
    <w:rsid w:val="00C46731"/>
    <w:rsid w:val="00C46F11"/>
    <w:rsid w:val="00C46FCF"/>
    <w:rsid w:val="00C47E6E"/>
    <w:rsid w:val="00C50936"/>
    <w:rsid w:val="00C50D87"/>
    <w:rsid w:val="00C511E0"/>
    <w:rsid w:val="00C512F2"/>
    <w:rsid w:val="00C516E6"/>
    <w:rsid w:val="00C51C2E"/>
    <w:rsid w:val="00C52045"/>
    <w:rsid w:val="00C5252A"/>
    <w:rsid w:val="00C53497"/>
    <w:rsid w:val="00C53A87"/>
    <w:rsid w:val="00C543CC"/>
    <w:rsid w:val="00C54940"/>
    <w:rsid w:val="00C551A9"/>
    <w:rsid w:val="00C55D3A"/>
    <w:rsid w:val="00C56034"/>
    <w:rsid w:val="00C5672D"/>
    <w:rsid w:val="00C57126"/>
    <w:rsid w:val="00C57AD2"/>
    <w:rsid w:val="00C57D8A"/>
    <w:rsid w:val="00C60A25"/>
    <w:rsid w:val="00C624F6"/>
    <w:rsid w:val="00C62546"/>
    <w:rsid w:val="00C6260B"/>
    <w:rsid w:val="00C62BAD"/>
    <w:rsid w:val="00C63980"/>
    <w:rsid w:val="00C63E32"/>
    <w:rsid w:val="00C643E9"/>
    <w:rsid w:val="00C6489F"/>
    <w:rsid w:val="00C64A53"/>
    <w:rsid w:val="00C64AFC"/>
    <w:rsid w:val="00C64FF0"/>
    <w:rsid w:val="00C6533C"/>
    <w:rsid w:val="00C670E1"/>
    <w:rsid w:val="00C671D7"/>
    <w:rsid w:val="00C6771C"/>
    <w:rsid w:val="00C7012A"/>
    <w:rsid w:val="00C70F99"/>
    <w:rsid w:val="00C71F57"/>
    <w:rsid w:val="00C73800"/>
    <w:rsid w:val="00C73A02"/>
    <w:rsid w:val="00C73CD0"/>
    <w:rsid w:val="00C73DEF"/>
    <w:rsid w:val="00C753CF"/>
    <w:rsid w:val="00C75B14"/>
    <w:rsid w:val="00C75CAA"/>
    <w:rsid w:val="00C763D2"/>
    <w:rsid w:val="00C777BC"/>
    <w:rsid w:val="00C779A5"/>
    <w:rsid w:val="00C80084"/>
    <w:rsid w:val="00C80395"/>
    <w:rsid w:val="00C8049E"/>
    <w:rsid w:val="00C81C21"/>
    <w:rsid w:val="00C824C3"/>
    <w:rsid w:val="00C83756"/>
    <w:rsid w:val="00C852E7"/>
    <w:rsid w:val="00C8628A"/>
    <w:rsid w:val="00C865CD"/>
    <w:rsid w:val="00C865E0"/>
    <w:rsid w:val="00C87497"/>
    <w:rsid w:val="00C877FD"/>
    <w:rsid w:val="00C87DD9"/>
    <w:rsid w:val="00C87E29"/>
    <w:rsid w:val="00C9207F"/>
    <w:rsid w:val="00C9223F"/>
    <w:rsid w:val="00C93759"/>
    <w:rsid w:val="00C9424E"/>
    <w:rsid w:val="00C943D1"/>
    <w:rsid w:val="00C9621E"/>
    <w:rsid w:val="00C96681"/>
    <w:rsid w:val="00C96A74"/>
    <w:rsid w:val="00C9754E"/>
    <w:rsid w:val="00C97B06"/>
    <w:rsid w:val="00CA18DB"/>
    <w:rsid w:val="00CA1F5C"/>
    <w:rsid w:val="00CA220D"/>
    <w:rsid w:val="00CA22E2"/>
    <w:rsid w:val="00CA3736"/>
    <w:rsid w:val="00CA37ED"/>
    <w:rsid w:val="00CA56C6"/>
    <w:rsid w:val="00CA661C"/>
    <w:rsid w:val="00CA6A85"/>
    <w:rsid w:val="00CA7883"/>
    <w:rsid w:val="00CB0153"/>
    <w:rsid w:val="00CB0560"/>
    <w:rsid w:val="00CB1F70"/>
    <w:rsid w:val="00CB2519"/>
    <w:rsid w:val="00CB25C5"/>
    <w:rsid w:val="00CB2C08"/>
    <w:rsid w:val="00CB30AA"/>
    <w:rsid w:val="00CB3FA8"/>
    <w:rsid w:val="00CB414B"/>
    <w:rsid w:val="00CB5773"/>
    <w:rsid w:val="00CB6C3C"/>
    <w:rsid w:val="00CB6C5B"/>
    <w:rsid w:val="00CB7374"/>
    <w:rsid w:val="00CB79AA"/>
    <w:rsid w:val="00CB7DB8"/>
    <w:rsid w:val="00CC0881"/>
    <w:rsid w:val="00CC109A"/>
    <w:rsid w:val="00CC1560"/>
    <w:rsid w:val="00CC27A1"/>
    <w:rsid w:val="00CC29CE"/>
    <w:rsid w:val="00CC2EC6"/>
    <w:rsid w:val="00CC382C"/>
    <w:rsid w:val="00CC423C"/>
    <w:rsid w:val="00CC51E4"/>
    <w:rsid w:val="00CC5DFD"/>
    <w:rsid w:val="00CC5F0D"/>
    <w:rsid w:val="00CC6844"/>
    <w:rsid w:val="00CC7163"/>
    <w:rsid w:val="00CC7C8D"/>
    <w:rsid w:val="00CC7F74"/>
    <w:rsid w:val="00CC7FEC"/>
    <w:rsid w:val="00CD13E5"/>
    <w:rsid w:val="00CD1A30"/>
    <w:rsid w:val="00CD1BD3"/>
    <w:rsid w:val="00CD2BFB"/>
    <w:rsid w:val="00CD2DF2"/>
    <w:rsid w:val="00CD3320"/>
    <w:rsid w:val="00CD3385"/>
    <w:rsid w:val="00CD55AB"/>
    <w:rsid w:val="00CD66F3"/>
    <w:rsid w:val="00CD6D6B"/>
    <w:rsid w:val="00CE0524"/>
    <w:rsid w:val="00CE1480"/>
    <w:rsid w:val="00CE1960"/>
    <w:rsid w:val="00CE1D79"/>
    <w:rsid w:val="00CE20A5"/>
    <w:rsid w:val="00CE29FE"/>
    <w:rsid w:val="00CE3CDA"/>
    <w:rsid w:val="00CE421E"/>
    <w:rsid w:val="00CE49AE"/>
    <w:rsid w:val="00CE4F8B"/>
    <w:rsid w:val="00CE4FA0"/>
    <w:rsid w:val="00CE597D"/>
    <w:rsid w:val="00CE6378"/>
    <w:rsid w:val="00CE690F"/>
    <w:rsid w:val="00CE7314"/>
    <w:rsid w:val="00CE7370"/>
    <w:rsid w:val="00CE75C6"/>
    <w:rsid w:val="00CE7998"/>
    <w:rsid w:val="00CE7F74"/>
    <w:rsid w:val="00CF027E"/>
    <w:rsid w:val="00CF03A8"/>
    <w:rsid w:val="00CF0C5D"/>
    <w:rsid w:val="00CF1B96"/>
    <w:rsid w:val="00CF27A8"/>
    <w:rsid w:val="00CF32AB"/>
    <w:rsid w:val="00CF359A"/>
    <w:rsid w:val="00CF3790"/>
    <w:rsid w:val="00CF3A95"/>
    <w:rsid w:val="00CF3B66"/>
    <w:rsid w:val="00CF4C7C"/>
    <w:rsid w:val="00CF4F42"/>
    <w:rsid w:val="00CF57C7"/>
    <w:rsid w:val="00CF5998"/>
    <w:rsid w:val="00CF6AD3"/>
    <w:rsid w:val="00CF7537"/>
    <w:rsid w:val="00CF7C58"/>
    <w:rsid w:val="00D02AC0"/>
    <w:rsid w:val="00D03FFD"/>
    <w:rsid w:val="00D0517C"/>
    <w:rsid w:val="00D05563"/>
    <w:rsid w:val="00D05D02"/>
    <w:rsid w:val="00D06D97"/>
    <w:rsid w:val="00D07B94"/>
    <w:rsid w:val="00D07EC2"/>
    <w:rsid w:val="00D10778"/>
    <w:rsid w:val="00D10FA1"/>
    <w:rsid w:val="00D1109F"/>
    <w:rsid w:val="00D11A6D"/>
    <w:rsid w:val="00D147F5"/>
    <w:rsid w:val="00D1494B"/>
    <w:rsid w:val="00D14C5D"/>
    <w:rsid w:val="00D14F3F"/>
    <w:rsid w:val="00D15011"/>
    <w:rsid w:val="00D154BD"/>
    <w:rsid w:val="00D15929"/>
    <w:rsid w:val="00D15A2A"/>
    <w:rsid w:val="00D16868"/>
    <w:rsid w:val="00D17DCE"/>
    <w:rsid w:val="00D200B9"/>
    <w:rsid w:val="00D21563"/>
    <w:rsid w:val="00D21DD6"/>
    <w:rsid w:val="00D22CEF"/>
    <w:rsid w:val="00D2530E"/>
    <w:rsid w:val="00D25A1A"/>
    <w:rsid w:val="00D26614"/>
    <w:rsid w:val="00D2719E"/>
    <w:rsid w:val="00D2759E"/>
    <w:rsid w:val="00D278A7"/>
    <w:rsid w:val="00D27B3D"/>
    <w:rsid w:val="00D304E5"/>
    <w:rsid w:val="00D3051E"/>
    <w:rsid w:val="00D30D94"/>
    <w:rsid w:val="00D31D3E"/>
    <w:rsid w:val="00D32097"/>
    <w:rsid w:val="00D3238B"/>
    <w:rsid w:val="00D33009"/>
    <w:rsid w:val="00D33ACD"/>
    <w:rsid w:val="00D348E4"/>
    <w:rsid w:val="00D352A9"/>
    <w:rsid w:val="00D35BC2"/>
    <w:rsid w:val="00D3632F"/>
    <w:rsid w:val="00D37880"/>
    <w:rsid w:val="00D40DAB"/>
    <w:rsid w:val="00D4125C"/>
    <w:rsid w:val="00D4171F"/>
    <w:rsid w:val="00D423C8"/>
    <w:rsid w:val="00D43E70"/>
    <w:rsid w:val="00D44CFC"/>
    <w:rsid w:val="00D4545D"/>
    <w:rsid w:val="00D5003E"/>
    <w:rsid w:val="00D50CBA"/>
    <w:rsid w:val="00D51146"/>
    <w:rsid w:val="00D5147E"/>
    <w:rsid w:val="00D51890"/>
    <w:rsid w:val="00D51B09"/>
    <w:rsid w:val="00D525B7"/>
    <w:rsid w:val="00D52AB2"/>
    <w:rsid w:val="00D52DD8"/>
    <w:rsid w:val="00D53155"/>
    <w:rsid w:val="00D53BD8"/>
    <w:rsid w:val="00D53E16"/>
    <w:rsid w:val="00D545F1"/>
    <w:rsid w:val="00D54DB1"/>
    <w:rsid w:val="00D552A7"/>
    <w:rsid w:val="00D5568B"/>
    <w:rsid w:val="00D55C99"/>
    <w:rsid w:val="00D56237"/>
    <w:rsid w:val="00D564DE"/>
    <w:rsid w:val="00D56839"/>
    <w:rsid w:val="00D56A09"/>
    <w:rsid w:val="00D57451"/>
    <w:rsid w:val="00D611F3"/>
    <w:rsid w:val="00D61596"/>
    <w:rsid w:val="00D61897"/>
    <w:rsid w:val="00D61AF8"/>
    <w:rsid w:val="00D62103"/>
    <w:rsid w:val="00D63046"/>
    <w:rsid w:val="00D63863"/>
    <w:rsid w:val="00D63FEE"/>
    <w:rsid w:val="00D641E5"/>
    <w:rsid w:val="00D65BEE"/>
    <w:rsid w:val="00D66AA4"/>
    <w:rsid w:val="00D675D0"/>
    <w:rsid w:val="00D676FB"/>
    <w:rsid w:val="00D701A1"/>
    <w:rsid w:val="00D717AF"/>
    <w:rsid w:val="00D71842"/>
    <w:rsid w:val="00D72E1A"/>
    <w:rsid w:val="00D74071"/>
    <w:rsid w:val="00D74EF6"/>
    <w:rsid w:val="00D75F62"/>
    <w:rsid w:val="00D76D08"/>
    <w:rsid w:val="00D8023F"/>
    <w:rsid w:val="00D809E4"/>
    <w:rsid w:val="00D819C3"/>
    <w:rsid w:val="00D8286B"/>
    <w:rsid w:val="00D82B0E"/>
    <w:rsid w:val="00D84E2B"/>
    <w:rsid w:val="00D8613E"/>
    <w:rsid w:val="00D87747"/>
    <w:rsid w:val="00D87CA4"/>
    <w:rsid w:val="00D90384"/>
    <w:rsid w:val="00D90C34"/>
    <w:rsid w:val="00D90F58"/>
    <w:rsid w:val="00D91392"/>
    <w:rsid w:val="00D93BE3"/>
    <w:rsid w:val="00D94390"/>
    <w:rsid w:val="00D945AF"/>
    <w:rsid w:val="00D94D8B"/>
    <w:rsid w:val="00D9542E"/>
    <w:rsid w:val="00D95588"/>
    <w:rsid w:val="00D957EA"/>
    <w:rsid w:val="00D958E3"/>
    <w:rsid w:val="00D95F4C"/>
    <w:rsid w:val="00D96F6E"/>
    <w:rsid w:val="00DA19A1"/>
    <w:rsid w:val="00DA3AEE"/>
    <w:rsid w:val="00DA5683"/>
    <w:rsid w:val="00DA59EB"/>
    <w:rsid w:val="00DA711A"/>
    <w:rsid w:val="00DA759E"/>
    <w:rsid w:val="00DB11AA"/>
    <w:rsid w:val="00DB11F4"/>
    <w:rsid w:val="00DB14D9"/>
    <w:rsid w:val="00DB18A3"/>
    <w:rsid w:val="00DB20BE"/>
    <w:rsid w:val="00DB3288"/>
    <w:rsid w:val="00DB4D77"/>
    <w:rsid w:val="00DB6D91"/>
    <w:rsid w:val="00DC0010"/>
    <w:rsid w:val="00DC08D2"/>
    <w:rsid w:val="00DC1896"/>
    <w:rsid w:val="00DC19D1"/>
    <w:rsid w:val="00DC1A29"/>
    <w:rsid w:val="00DC1D4C"/>
    <w:rsid w:val="00DC3768"/>
    <w:rsid w:val="00DC3F52"/>
    <w:rsid w:val="00DC4267"/>
    <w:rsid w:val="00DC49C6"/>
    <w:rsid w:val="00DC4A9D"/>
    <w:rsid w:val="00DC4EE4"/>
    <w:rsid w:val="00DC5488"/>
    <w:rsid w:val="00DC5DB3"/>
    <w:rsid w:val="00DC6D9C"/>
    <w:rsid w:val="00DC7587"/>
    <w:rsid w:val="00DD0B61"/>
    <w:rsid w:val="00DD1DCF"/>
    <w:rsid w:val="00DD2039"/>
    <w:rsid w:val="00DD2ED7"/>
    <w:rsid w:val="00DD356D"/>
    <w:rsid w:val="00DD41C8"/>
    <w:rsid w:val="00DD5505"/>
    <w:rsid w:val="00DD6237"/>
    <w:rsid w:val="00DE135B"/>
    <w:rsid w:val="00DE13AB"/>
    <w:rsid w:val="00DE197D"/>
    <w:rsid w:val="00DE1C7E"/>
    <w:rsid w:val="00DE2DAA"/>
    <w:rsid w:val="00DE31AD"/>
    <w:rsid w:val="00DE4C55"/>
    <w:rsid w:val="00DE55ED"/>
    <w:rsid w:val="00DE714A"/>
    <w:rsid w:val="00DE7429"/>
    <w:rsid w:val="00DF27CE"/>
    <w:rsid w:val="00DF2CB8"/>
    <w:rsid w:val="00DF3A66"/>
    <w:rsid w:val="00DF3E32"/>
    <w:rsid w:val="00DF6254"/>
    <w:rsid w:val="00DF6370"/>
    <w:rsid w:val="00DF6D99"/>
    <w:rsid w:val="00DF73AC"/>
    <w:rsid w:val="00DF7613"/>
    <w:rsid w:val="00E002FB"/>
    <w:rsid w:val="00E0041D"/>
    <w:rsid w:val="00E00439"/>
    <w:rsid w:val="00E007C7"/>
    <w:rsid w:val="00E009AC"/>
    <w:rsid w:val="00E017E3"/>
    <w:rsid w:val="00E0206F"/>
    <w:rsid w:val="00E04943"/>
    <w:rsid w:val="00E052E0"/>
    <w:rsid w:val="00E063DF"/>
    <w:rsid w:val="00E065C5"/>
    <w:rsid w:val="00E07660"/>
    <w:rsid w:val="00E10957"/>
    <w:rsid w:val="00E10B86"/>
    <w:rsid w:val="00E115D3"/>
    <w:rsid w:val="00E11BD7"/>
    <w:rsid w:val="00E11C4E"/>
    <w:rsid w:val="00E11D4C"/>
    <w:rsid w:val="00E1374A"/>
    <w:rsid w:val="00E13802"/>
    <w:rsid w:val="00E14E0C"/>
    <w:rsid w:val="00E14E59"/>
    <w:rsid w:val="00E152CF"/>
    <w:rsid w:val="00E158C4"/>
    <w:rsid w:val="00E15AA3"/>
    <w:rsid w:val="00E16DF8"/>
    <w:rsid w:val="00E20A7D"/>
    <w:rsid w:val="00E20EC0"/>
    <w:rsid w:val="00E21452"/>
    <w:rsid w:val="00E216E5"/>
    <w:rsid w:val="00E237D1"/>
    <w:rsid w:val="00E2410B"/>
    <w:rsid w:val="00E24429"/>
    <w:rsid w:val="00E244B4"/>
    <w:rsid w:val="00E2520C"/>
    <w:rsid w:val="00E27691"/>
    <w:rsid w:val="00E2793E"/>
    <w:rsid w:val="00E33631"/>
    <w:rsid w:val="00E3384C"/>
    <w:rsid w:val="00E34114"/>
    <w:rsid w:val="00E34126"/>
    <w:rsid w:val="00E34E86"/>
    <w:rsid w:val="00E35478"/>
    <w:rsid w:val="00E359CA"/>
    <w:rsid w:val="00E3673D"/>
    <w:rsid w:val="00E4035A"/>
    <w:rsid w:val="00E4155F"/>
    <w:rsid w:val="00E41835"/>
    <w:rsid w:val="00E42001"/>
    <w:rsid w:val="00E42776"/>
    <w:rsid w:val="00E439C5"/>
    <w:rsid w:val="00E44412"/>
    <w:rsid w:val="00E4454D"/>
    <w:rsid w:val="00E44692"/>
    <w:rsid w:val="00E45DD4"/>
    <w:rsid w:val="00E45E67"/>
    <w:rsid w:val="00E46774"/>
    <w:rsid w:val="00E468B7"/>
    <w:rsid w:val="00E46FF2"/>
    <w:rsid w:val="00E47174"/>
    <w:rsid w:val="00E50821"/>
    <w:rsid w:val="00E50C04"/>
    <w:rsid w:val="00E5332E"/>
    <w:rsid w:val="00E53541"/>
    <w:rsid w:val="00E535C7"/>
    <w:rsid w:val="00E535F7"/>
    <w:rsid w:val="00E53C61"/>
    <w:rsid w:val="00E53E59"/>
    <w:rsid w:val="00E53E98"/>
    <w:rsid w:val="00E541F4"/>
    <w:rsid w:val="00E548DC"/>
    <w:rsid w:val="00E54ADA"/>
    <w:rsid w:val="00E550A8"/>
    <w:rsid w:val="00E55B88"/>
    <w:rsid w:val="00E55EFF"/>
    <w:rsid w:val="00E57139"/>
    <w:rsid w:val="00E60228"/>
    <w:rsid w:val="00E60466"/>
    <w:rsid w:val="00E604F7"/>
    <w:rsid w:val="00E60523"/>
    <w:rsid w:val="00E60C67"/>
    <w:rsid w:val="00E60D4C"/>
    <w:rsid w:val="00E61418"/>
    <w:rsid w:val="00E62663"/>
    <w:rsid w:val="00E628D6"/>
    <w:rsid w:val="00E63323"/>
    <w:rsid w:val="00E64767"/>
    <w:rsid w:val="00E65EE0"/>
    <w:rsid w:val="00E66160"/>
    <w:rsid w:val="00E67D78"/>
    <w:rsid w:val="00E67F31"/>
    <w:rsid w:val="00E70DE5"/>
    <w:rsid w:val="00E71E31"/>
    <w:rsid w:val="00E725B1"/>
    <w:rsid w:val="00E73012"/>
    <w:rsid w:val="00E75644"/>
    <w:rsid w:val="00E76A51"/>
    <w:rsid w:val="00E76B97"/>
    <w:rsid w:val="00E777F8"/>
    <w:rsid w:val="00E8158A"/>
    <w:rsid w:val="00E81B5B"/>
    <w:rsid w:val="00E833F5"/>
    <w:rsid w:val="00E84296"/>
    <w:rsid w:val="00E8493B"/>
    <w:rsid w:val="00E849EC"/>
    <w:rsid w:val="00E84B03"/>
    <w:rsid w:val="00E860BB"/>
    <w:rsid w:val="00E8631B"/>
    <w:rsid w:val="00E87450"/>
    <w:rsid w:val="00E87A93"/>
    <w:rsid w:val="00E87B10"/>
    <w:rsid w:val="00E902AB"/>
    <w:rsid w:val="00E90C53"/>
    <w:rsid w:val="00E90F78"/>
    <w:rsid w:val="00E917E4"/>
    <w:rsid w:val="00E91A36"/>
    <w:rsid w:val="00E91DF8"/>
    <w:rsid w:val="00E9240E"/>
    <w:rsid w:val="00E92A40"/>
    <w:rsid w:val="00E9308B"/>
    <w:rsid w:val="00E93471"/>
    <w:rsid w:val="00E9557B"/>
    <w:rsid w:val="00E95753"/>
    <w:rsid w:val="00E958B5"/>
    <w:rsid w:val="00E95A75"/>
    <w:rsid w:val="00E95B9C"/>
    <w:rsid w:val="00E95EBC"/>
    <w:rsid w:val="00EA0256"/>
    <w:rsid w:val="00EA043C"/>
    <w:rsid w:val="00EA0B9A"/>
    <w:rsid w:val="00EA1043"/>
    <w:rsid w:val="00EA15EC"/>
    <w:rsid w:val="00EA1E56"/>
    <w:rsid w:val="00EA2847"/>
    <w:rsid w:val="00EA2ED5"/>
    <w:rsid w:val="00EA3653"/>
    <w:rsid w:val="00EA39E8"/>
    <w:rsid w:val="00EA40EE"/>
    <w:rsid w:val="00EA4766"/>
    <w:rsid w:val="00EA4B34"/>
    <w:rsid w:val="00EA5A4D"/>
    <w:rsid w:val="00EA633E"/>
    <w:rsid w:val="00EA6792"/>
    <w:rsid w:val="00EA6820"/>
    <w:rsid w:val="00EA6C38"/>
    <w:rsid w:val="00EA76B8"/>
    <w:rsid w:val="00EA773E"/>
    <w:rsid w:val="00EA7A98"/>
    <w:rsid w:val="00EB16EB"/>
    <w:rsid w:val="00EB1C3E"/>
    <w:rsid w:val="00EB1D8A"/>
    <w:rsid w:val="00EB25AB"/>
    <w:rsid w:val="00EB25B1"/>
    <w:rsid w:val="00EB2E55"/>
    <w:rsid w:val="00EB2FF3"/>
    <w:rsid w:val="00EB3120"/>
    <w:rsid w:val="00EB45BB"/>
    <w:rsid w:val="00EC03BE"/>
    <w:rsid w:val="00EC0C2D"/>
    <w:rsid w:val="00EC1B2D"/>
    <w:rsid w:val="00EC1D3E"/>
    <w:rsid w:val="00EC3ACA"/>
    <w:rsid w:val="00EC4AF7"/>
    <w:rsid w:val="00EC5328"/>
    <w:rsid w:val="00EC5541"/>
    <w:rsid w:val="00EC5AD8"/>
    <w:rsid w:val="00EC5FF6"/>
    <w:rsid w:val="00EC62BA"/>
    <w:rsid w:val="00ED00DE"/>
    <w:rsid w:val="00ED021D"/>
    <w:rsid w:val="00ED048F"/>
    <w:rsid w:val="00ED0992"/>
    <w:rsid w:val="00ED0A8D"/>
    <w:rsid w:val="00ED0EC1"/>
    <w:rsid w:val="00ED116C"/>
    <w:rsid w:val="00ED1838"/>
    <w:rsid w:val="00ED32C5"/>
    <w:rsid w:val="00ED4CA2"/>
    <w:rsid w:val="00ED4E25"/>
    <w:rsid w:val="00ED5319"/>
    <w:rsid w:val="00ED5A01"/>
    <w:rsid w:val="00ED64E0"/>
    <w:rsid w:val="00ED7598"/>
    <w:rsid w:val="00EE082D"/>
    <w:rsid w:val="00EE08C5"/>
    <w:rsid w:val="00EE2D14"/>
    <w:rsid w:val="00EE37E0"/>
    <w:rsid w:val="00EE397B"/>
    <w:rsid w:val="00EE3A96"/>
    <w:rsid w:val="00EE4827"/>
    <w:rsid w:val="00EE5DC0"/>
    <w:rsid w:val="00EE639B"/>
    <w:rsid w:val="00EE73EA"/>
    <w:rsid w:val="00EF006D"/>
    <w:rsid w:val="00EF0DBD"/>
    <w:rsid w:val="00EF12AC"/>
    <w:rsid w:val="00EF19AB"/>
    <w:rsid w:val="00EF21E2"/>
    <w:rsid w:val="00EF2C8E"/>
    <w:rsid w:val="00EF2D06"/>
    <w:rsid w:val="00EF2E76"/>
    <w:rsid w:val="00EF3BFD"/>
    <w:rsid w:val="00EF692D"/>
    <w:rsid w:val="00EF6A09"/>
    <w:rsid w:val="00EF72A1"/>
    <w:rsid w:val="00EF738B"/>
    <w:rsid w:val="00F00B2A"/>
    <w:rsid w:val="00F01548"/>
    <w:rsid w:val="00F01774"/>
    <w:rsid w:val="00F01B96"/>
    <w:rsid w:val="00F01D83"/>
    <w:rsid w:val="00F01FD0"/>
    <w:rsid w:val="00F036DC"/>
    <w:rsid w:val="00F0387E"/>
    <w:rsid w:val="00F03B43"/>
    <w:rsid w:val="00F040F9"/>
    <w:rsid w:val="00F045E1"/>
    <w:rsid w:val="00F05858"/>
    <w:rsid w:val="00F06541"/>
    <w:rsid w:val="00F070D6"/>
    <w:rsid w:val="00F075D0"/>
    <w:rsid w:val="00F07F4E"/>
    <w:rsid w:val="00F11730"/>
    <w:rsid w:val="00F12AD3"/>
    <w:rsid w:val="00F12C1A"/>
    <w:rsid w:val="00F133E1"/>
    <w:rsid w:val="00F1444B"/>
    <w:rsid w:val="00F14691"/>
    <w:rsid w:val="00F1584B"/>
    <w:rsid w:val="00F15D19"/>
    <w:rsid w:val="00F16046"/>
    <w:rsid w:val="00F173FD"/>
    <w:rsid w:val="00F17C19"/>
    <w:rsid w:val="00F17CDF"/>
    <w:rsid w:val="00F2058B"/>
    <w:rsid w:val="00F20DB4"/>
    <w:rsid w:val="00F212BA"/>
    <w:rsid w:val="00F229F9"/>
    <w:rsid w:val="00F22F05"/>
    <w:rsid w:val="00F2372B"/>
    <w:rsid w:val="00F24D0F"/>
    <w:rsid w:val="00F26F6D"/>
    <w:rsid w:val="00F2776C"/>
    <w:rsid w:val="00F27C7B"/>
    <w:rsid w:val="00F30825"/>
    <w:rsid w:val="00F30B86"/>
    <w:rsid w:val="00F3162C"/>
    <w:rsid w:val="00F31A81"/>
    <w:rsid w:val="00F32027"/>
    <w:rsid w:val="00F32A82"/>
    <w:rsid w:val="00F32DF2"/>
    <w:rsid w:val="00F32FFD"/>
    <w:rsid w:val="00F34BD1"/>
    <w:rsid w:val="00F370D1"/>
    <w:rsid w:val="00F378C5"/>
    <w:rsid w:val="00F43BF4"/>
    <w:rsid w:val="00F440AC"/>
    <w:rsid w:val="00F44D1D"/>
    <w:rsid w:val="00F4507E"/>
    <w:rsid w:val="00F452D5"/>
    <w:rsid w:val="00F45E10"/>
    <w:rsid w:val="00F45E58"/>
    <w:rsid w:val="00F46173"/>
    <w:rsid w:val="00F47ABE"/>
    <w:rsid w:val="00F501DB"/>
    <w:rsid w:val="00F50E84"/>
    <w:rsid w:val="00F50EF1"/>
    <w:rsid w:val="00F50F21"/>
    <w:rsid w:val="00F526EF"/>
    <w:rsid w:val="00F538EE"/>
    <w:rsid w:val="00F560AA"/>
    <w:rsid w:val="00F56484"/>
    <w:rsid w:val="00F56C05"/>
    <w:rsid w:val="00F56E59"/>
    <w:rsid w:val="00F57052"/>
    <w:rsid w:val="00F61161"/>
    <w:rsid w:val="00F6182E"/>
    <w:rsid w:val="00F628A6"/>
    <w:rsid w:val="00F62EA8"/>
    <w:rsid w:val="00F632FA"/>
    <w:rsid w:val="00F63B0A"/>
    <w:rsid w:val="00F63DC4"/>
    <w:rsid w:val="00F63E12"/>
    <w:rsid w:val="00F651D8"/>
    <w:rsid w:val="00F6537B"/>
    <w:rsid w:val="00F65E9F"/>
    <w:rsid w:val="00F66D2F"/>
    <w:rsid w:val="00F67546"/>
    <w:rsid w:val="00F70310"/>
    <w:rsid w:val="00F70406"/>
    <w:rsid w:val="00F7099B"/>
    <w:rsid w:val="00F71912"/>
    <w:rsid w:val="00F723F0"/>
    <w:rsid w:val="00F735BB"/>
    <w:rsid w:val="00F74937"/>
    <w:rsid w:val="00F7496A"/>
    <w:rsid w:val="00F75065"/>
    <w:rsid w:val="00F774C1"/>
    <w:rsid w:val="00F77E2B"/>
    <w:rsid w:val="00F80460"/>
    <w:rsid w:val="00F8084F"/>
    <w:rsid w:val="00F809BC"/>
    <w:rsid w:val="00F8127E"/>
    <w:rsid w:val="00F82A79"/>
    <w:rsid w:val="00F82A8F"/>
    <w:rsid w:val="00F8318B"/>
    <w:rsid w:val="00F83A81"/>
    <w:rsid w:val="00F83C00"/>
    <w:rsid w:val="00F84490"/>
    <w:rsid w:val="00F85DC0"/>
    <w:rsid w:val="00F8600B"/>
    <w:rsid w:val="00F866FB"/>
    <w:rsid w:val="00F87611"/>
    <w:rsid w:val="00F901D6"/>
    <w:rsid w:val="00F902CB"/>
    <w:rsid w:val="00F90D2E"/>
    <w:rsid w:val="00F928E3"/>
    <w:rsid w:val="00F92B60"/>
    <w:rsid w:val="00F9397F"/>
    <w:rsid w:val="00F93A97"/>
    <w:rsid w:val="00F93CBA"/>
    <w:rsid w:val="00F93DAF"/>
    <w:rsid w:val="00F94036"/>
    <w:rsid w:val="00F94C74"/>
    <w:rsid w:val="00F94CBD"/>
    <w:rsid w:val="00F95ADC"/>
    <w:rsid w:val="00F9710A"/>
    <w:rsid w:val="00F97AB2"/>
    <w:rsid w:val="00FA0A43"/>
    <w:rsid w:val="00FA16E3"/>
    <w:rsid w:val="00FA1886"/>
    <w:rsid w:val="00FA1977"/>
    <w:rsid w:val="00FA34EC"/>
    <w:rsid w:val="00FA37F1"/>
    <w:rsid w:val="00FA3E25"/>
    <w:rsid w:val="00FA49ED"/>
    <w:rsid w:val="00FA5E4E"/>
    <w:rsid w:val="00FA6CB5"/>
    <w:rsid w:val="00FA73F2"/>
    <w:rsid w:val="00FA7C6D"/>
    <w:rsid w:val="00FB03EA"/>
    <w:rsid w:val="00FB0BD1"/>
    <w:rsid w:val="00FB1386"/>
    <w:rsid w:val="00FB1962"/>
    <w:rsid w:val="00FB2112"/>
    <w:rsid w:val="00FB307E"/>
    <w:rsid w:val="00FB3E3D"/>
    <w:rsid w:val="00FB3F54"/>
    <w:rsid w:val="00FB4F84"/>
    <w:rsid w:val="00FB52F3"/>
    <w:rsid w:val="00FB56F1"/>
    <w:rsid w:val="00FB65D3"/>
    <w:rsid w:val="00FB6B74"/>
    <w:rsid w:val="00FB6C6B"/>
    <w:rsid w:val="00FB720E"/>
    <w:rsid w:val="00FB7598"/>
    <w:rsid w:val="00FB7C17"/>
    <w:rsid w:val="00FC032C"/>
    <w:rsid w:val="00FC0A2D"/>
    <w:rsid w:val="00FC0D33"/>
    <w:rsid w:val="00FC1D4F"/>
    <w:rsid w:val="00FC2BA3"/>
    <w:rsid w:val="00FC2F1B"/>
    <w:rsid w:val="00FC2F6F"/>
    <w:rsid w:val="00FC4D31"/>
    <w:rsid w:val="00FC6BCC"/>
    <w:rsid w:val="00FC6C75"/>
    <w:rsid w:val="00FC71D7"/>
    <w:rsid w:val="00FC736F"/>
    <w:rsid w:val="00FC79E0"/>
    <w:rsid w:val="00FD01C3"/>
    <w:rsid w:val="00FD09C2"/>
    <w:rsid w:val="00FD0D5B"/>
    <w:rsid w:val="00FD1045"/>
    <w:rsid w:val="00FD1195"/>
    <w:rsid w:val="00FD194D"/>
    <w:rsid w:val="00FD1D6F"/>
    <w:rsid w:val="00FD2879"/>
    <w:rsid w:val="00FD3250"/>
    <w:rsid w:val="00FD3BD9"/>
    <w:rsid w:val="00FD3EE3"/>
    <w:rsid w:val="00FD3FC7"/>
    <w:rsid w:val="00FD51CE"/>
    <w:rsid w:val="00FD67DC"/>
    <w:rsid w:val="00FD71E6"/>
    <w:rsid w:val="00FD73F6"/>
    <w:rsid w:val="00FD7DAF"/>
    <w:rsid w:val="00FE085B"/>
    <w:rsid w:val="00FE11A8"/>
    <w:rsid w:val="00FE1F6A"/>
    <w:rsid w:val="00FE229A"/>
    <w:rsid w:val="00FE4044"/>
    <w:rsid w:val="00FE5C15"/>
    <w:rsid w:val="00FF04C1"/>
    <w:rsid w:val="00FF051E"/>
    <w:rsid w:val="00FF1FA5"/>
    <w:rsid w:val="00FF29BA"/>
    <w:rsid w:val="00FF2B38"/>
    <w:rsid w:val="00FF4078"/>
    <w:rsid w:val="00FF4697"/>
    <w:rsid w:val="00FF47CD"/>
    <w:rsid w:val="00FF4ADC"/>
    <w:rsid w:val="00FF4D8E"/>
    <w:rsid w:val="00FF563D"/>
    <w:rsid w:val="00FF56D7"/>
    <w:rsid w:val="00FF588D"/>
    <w:rsid w:val="00FF5B4C"/>
    <w:rsid w:val="00FF6419"/>
    <w:rsid w:val="00FF6853"/>
    <w:rsid w:val="00FF6D33"/>
    <w:rsid w:val="00FF6F2F"/>
    <w:rsid w:val="00FF74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4B19C7C9-3272-4272-A602-EEA93A185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E95B9C"/>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CE1960"/>
    <w:pPr>
      <w:numPr>
        <w:ilvl w:val="2"/>
        <w:numId w:val="3"/>
      </w:numPr>
      <w:spacing w:after="0"/>
      <w:jc w:val="both"/>
    </w:pPr>
  </w:style>
  <w:style w:type="character" w:customStyle="1" w:styleId="Bullet-3Char">
    <w:name w:val="Bullet-3 Char"/>
    <w:link w:val="Bullet-3"/>
    <w:rsid w:val="00CE1960"/>
    <w:rPr>
      <w:rFonts w:eastAsia="맑은 고딕"/>
      <w:lang w:val="en-GB" w:eastAsia="en-US"/>
    </w:rPr>
  </w:style>
  <w:style w:type="paragraph" w:customStyle="1" w:styleId="bulletlevel1">
    <w:name w:val="bullet level 1"/>
    <w:basedOn w:val="Bullet-3"/>
    <w:link w:val="bulletlevel1Char"/>
    <w:qFormat/>
    <w:rsid w:val="00DC3768"/>
    <w:pPr>
      <w:numPr>
        <w:ilvl w:val="0"/>
      </w:numPr>
    </w:pPr>
    <w:rPr>
      <w:rFonts w:eastAsia="Times New Roman"/>
      <w:lang w:val="en-AU"/>
    </w:rPr>
  </w:style>
  <w:style w:type="paragraph" w:customStyle="1" w:styleId="bulletlevel2">
    <w:name w:val="bullet level 2"/>
    <w:basedOn w:val="Bullet-3"/>
    <w:link w:val="bulletlevel2Char"/>
    <w:qFormat/>
    <w:rsid w:val="00DC3768"/>
    <w:pPr>
      <w:numPr>
        <w:ilvl w:val="1"/>
      </w:numPr>
    </w:pPr>
    <w:rPr>
      <w:lang w:val="en-AU"/>
    </w:rPr>
  </w:style>
  <w:style w:type="paragraph" w:customStyle="1" w:styleId="bulletlevel4">
    <w:name w:val="bullet level 4"/>
    <w:basedOn w:val="Bullet-3"/>
    <w:link w:val="bulletlevel4Char"/>
    <w:qFormat/>
    <w:rsid w:val="00CE1960"/>
    <w:pPr>
      <w:numPr>
        <w:ilvl w:val="3"/>
      </w:numPr>
      <w:ind w:left="1877" w:hanging="403"/>
    </w:pPr>
    <w:rPr>
      <w:lang w:val="en-AU"/>
    </w:rPr>
  </w:style>
  <w:style w:type="character" w:customStyle="1" w:styleId="bulletlevel4Char">
    <w:name w:val="bullet level 4 Char"/>
    <w:link w:val="bulletlevel4"/>
    <w:rsid w:val="00CE1960"/>
    <w:rPr>
      <w:rFonts w:eastAsia="맑은 고딕"/>
      <w:lang w:val="en-AU" w:eastAsia="en-US"/>
    </w:rPr>
  </w:style>
  <w:style w:type="character" w:customStyle="1" w:styleId="bulletlevel1Char">
    <w:name w:val="bullet level 1 Char"/>
    <w:link w:val="bulletlevel1"/>
    <w:rsid w:val="00DC3768"/>
    <w:rPr>
      <w:rFonts w:eastAsia="Times New Roman"/>
      <w:lang w:val="en-AU" w:eastAsia="en-US"/>
    </w:rPr>
  </w:style>
  <w:style w:type="character" w:customStyle="1" w:styleId="bulletlevel2Char">
    <w:name w:val="bullet level 2 Char"/>
    <w:link w:val="bulletlevel2"/>
    <w:rsid w:val="00DC3768"/>
    <w:rPr>
      <w:rFonts w:eastAsia="맑은 고딕"/>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qFormat/>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Style1">
    <w:name w:val="Style1"/>
    <w:basedOn w:val="a"/>
    <w:link w:val="Style1Char"/>
    <w:qFormat/>
    <w:rsid w:val="00027959"/>
    <w:pPr>
      <w:spacing w:after="120" w:line="360" w:lineRule="auto"/>
      <w:jc w:val="both"/>
    </w:pPr>
    <w:rPr>
      <w:rFonts w:eastAsia="바탕"/>
      <w:lang w:val="en-US"/>
    </w:rPr>
  </w:style>
  <w:style w:type="character" w:customStyle="1" w:styleId="Style1Char">
    <w:name w:val="Style1 Char"/>
    <w:link w:val="Style1"/>
    <w:rsid w:val="00027959"/>
    <w:rPr>
      <w:lang w:eastAsia="en-US"/>
    </w:rPr>
  </w:style>
  <w:style w:type="character" w:customStyle="1" w:styleId="Char0">
    <w:name w:val="목록 단락 Char"/>
    <w:aliases w:val="- Bullets Char,リスト段落 Char"/>
    <w:link w:val="a4"/>
    <w:uiPriority w:val="34"/>
    <w:qFormat/>
    <w:rsid w:val="00783A87"/>
    <w:rPr>
      <w:rFonts w:eastAsia="맑은 고딕"/>
      <w:lang w:val="en-GB" w:eastAsia="en-US"/>
    </w:rPr>
  </w:style>
  <w:style w:type="paragraph" w:customStyle="1" w:styleId="RAN1text">
    <w:name w:val="RAN1 text"/>
    <w:basedOn w:val="ae"/>
    <w:link w:val="RAN1textChar"/>
    <w:qFormat/>
    <w:rsid w:val="00C96681"/>
    <w:pPr>
      <w:spacing w:after="0"/>
    </w:pPr>
    <w:rPr>
      <w:rFonts w:ascii="Times New Roman" w:eastAsia="MS Mincho" w:hAnsi="Times New Roman"/>
      <w:lang w:val="x-none" w:eastAsia="x-none"/>
    </w:rPr>
  </w:style>
  <w:style w:type="character" w:customStyle="1" w:styleId="RAN1textChar">
    <w:name w:val="RAN1 text Char"/>
    <w:link w:val="RAN1text"/>
    <w:rsid w:val="00C96681"/>
    <w:rPr>
      <w:rFonts w:eastAsia="MS Mincho"/>
      <w:szCs w:val="24"/>
      <w:lang w:val="x-none" w:eastAsia="x-none"/>
    </w:rPr>
  </w:style>
  <w:style w:type="paragraph" w:customStyle="1" w:styleId="RAN1bullet1">
    <w:name w:val="RAN1 bullet1"/>
    <w:basedOn w:val="a"/>
    <w:link w:val="RAN1bullet1Char"/>
    <w:qFormat/>
    <w:rsid w:val="00C96681"/>
    <w:pPr>
      <w:numPr>
        <w:numId w:val="6"/>
      </w:numPr>
      <w:spacing w:after="0"/>
    </w:pPr>
    <w:rPr>
      <w:rFonts w:ascii="Times" w:eastAsia="바탕" w:hAnsi="Times"/>
      <w:szCs w:val="24"/>
      <w:lang w:eastAsia="x-none"/>
    </w:rPr>
  </w:style>
  <w:style w:type="character" w:customStyle="1" w:styleId="RAN1bullet1Char">
    <w:name w:val="RAN1 bullet1 Char"/>
    <w:link w:val="RAN1bullet1"/>
    <w:rsid w:val="00C96681"/>
    <w:rPr>
      <w:rFonts w:ascii="Times" w:hAnsi="Times"/>
      <w:szCs w:val="24"/>
      <w:lang w:val="en-GB" w:eastAsia="x-none"/>
    </w:rPr>
  </w:style>
  <w:style w:type="paragraph" w:customStyle="1" w:styleId="Proposal">
    <w:name w:val="Proposal"/>
    <w:basedOn w:val="a"/>
    <w:link w:val="ProposalChar"/>
    <w:qFormat/>
    <w:rsid w:val="000B1F85"/>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0B1F85"/>
    <w:rPr>
      <w:rFonts w:eastAsia="Times New Roman"/>
      <w:b/>
      <w:bCs/>
      <w:lang w:val="en-GB" w:eastAsia="zh-CN"/>
    </w:rPr>
  </w:style>
  <w:style w:type="paragraph" w:customStyle="1" w:styleId="bullet1">
    <w:name w:val="bullet1"/>
    <w:basedOn w:val="a"/>
    <w:link w:val="bullet1Char"/>
    <w:qFormat/>
    <w:rsid w:val="00122BDA"/>
    <w:pPr>
      <w:numPr>
        <w:numId w:val="7"/>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122BDA"/>
    <w:pPr>
      <w:numPr>
        <w:ilvl w:val="1"/>
        <w:numId w:val="7"/>
      </w:numPr>
      <w:spacing w:after="0"/>
    </w:pPr>
    <w:rPr>
      <w:rFonts w:ascii="Times" w:eastAsia="SimSun" w:hAnsi="Times"/>
      <w:kern w:val="2"/>
      <w:sz w:val="24"/>
      <w:szCs w:val="24"/>
      <w:lang w:eastAsia="zh-CN"/>
    </w:rPr>
  </w:style>
  <w:style w:type="character" w:customStyle="1" w:styleId="bullet1Char">
    <w:name w:val="bullet1 Char"/>
    <w:link w:val="bullet1"/>
    <w:rsid w:val="00122BDA"/>
    <w:rPr>
      <w:rFonts w:ascii="Calibri" w:eastAsia="SimSun" w:hAnsi="Calibri"/>
      <w:kern w:val="2"/>
      <w:sz w:val="24"/>
      <w:szCs w:val="24"/>
      <w:lang w:val="en-GB" w:eastAsia="zh-CN"/>
    </w:rPr>
  </w:style>
  <w:style w:type="paragraph" w:customStyle="1" w:styleId="bullet3">
    <w:name w:val="bullet3"/>
    <w:basedOn w:val="a"/>
    <w:qFormat/>
    <w:rsid w:val="00122BDA"/>
    <w:pPr>
      <w:numPr>
        <w:ilvl w:val="2"/>
        <w:numId w:val="7"/>
      </w:numPr>
      <w:spacing w:after="0"/>
    </w:pPr>
    <w:rPr>
      <w:rFonts w:ascii="Times" w:eastAsia="바탕" w:hAnsi="Times"/>
      <w:szCs w:val="24"/>
    </w:rPr>
  </w:style>
  <w:style w:type="paragraph" w:customStyle="1" w:styleId="bullet4">
    <w:name w:val="bullet4"/>
    <w:basedOn w:val="a"/>
    <w:qFormat/>
    <w:rsid w:val="00122BDA"/>
    <w:pPr>
      <w:numPr>
        <w:ilvl w:val="3"/>
        <w:numId w:val="7"/>
      </w:numPr>
      <w:spacing w:after="0"/>
    </w:pPr>
    <w:rPr>
      <w:rFonts w:ascii="Times" w:eastAsia="바탕" w:hAnsi="Times"/>
      <w:szCs w:val="24"/>
    </w:rPr>
  </w:style>
  <w:style w:type="paragraph" w:customStyle="1" w:styleId="text">
    <w:name w:val="text"/>
    <w:basedOn w:val="a"/>
    <w:link w:val="textChar"/>
    <w:qFormat/>
    <w:rsid w:val="00122BD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122BDA"/>
    <w:rPr>
      <w:rFonts w:ascii="Calibri" w:eastAsia="SimSun" w:hAnsi="Calibri"/>
      <w:kern w:val="2"/>
      <w:sz w:val="24"/>
      <w:lang w:eastAsia="zh-CN"/>
    </w:rPr>
  </w:style>
  <w:style w:type="character" w:customStyle="1" w:styleId="bullet2Char">
    <w:name w:val="bullet2 Char"/>
    <w:link w:val="bullet2"/>
    <w:rsid w:val="00122BDA"/>
    <w:rPr>
      <w:rFonts w:ascii="Times" w:eastAsia="SimSun" w:hAnsi="Times"/>
      <w:kern w:val="2"/>
      <w:sz w:val="24"/>
      <w:szCs w:val="24"/>
      <w:lang w:val="en-GB" w:eastAsia="zh-CN"/>
    </w:rPr>
  </w:style>
  <w:style w:type="paragraph" w:customStyle="1" w:styleId="B2">
    <w:name w:val="B2"/>
    <w:basedOn w:val="a"/>
    <w:link w:val="B2Char"/>
    <w:qFormat/>
    <w:rsid w:val="005410E9"/>
    <w:pPr>
      <w:ind w:left="851" w:hanging="284"/>
    </w:pPr>
    <w:rPr>
      <w:rFonts w:eastAsiaTheme="minorEastAsia"/>
    </w:rPr>
  </w:style>
  <w:style w:type="character" w:customStyle="1" w:styleId="B10">
    <w:name w:val="B1 (文字)"/>
    <w:link w:val="B1"/>
    <w:qFormat/>
    <w:locked/>
    <w:rsid w:val="005410E9"/>
    <w:rPr>
      <w:rFonts w:eastAsia="맑은 고딕"/>
      <w:lang w:val="en-GB" w:eastAsia="en-US"/>
    </w:rPr>
  </w:style>
  <w:style w:type="paragraph" w:customStyle="1" w:styleId="RAN1bullet3">
    <w:name w:val="RAN1 bullet3"/>
    <w:basedOn w:val="a"/>
    <w:qFormat/>
    <w:rsid w:val="005410E9"/>
    <w:pPr>
      <w:numPr>
        <w:ilvl w:val="2"/>
        <w:numId w:val="8"/>
      </w:numPr>
      <w:tabs>
        <w:tab w:val="left" w:pos="1440"/>
      </w:tabs>
      <w:spacing w:after="0"/>
    </w:pPr>
    <w:rPr>
      <w:rFonts w:ascii="Times" w:eastAsia="바탕" w:hAnsi="Times"/>
      <w:lang w:val="en-US"/>
    </w:rPr>
  </w:style>
  <w:style w:type="character" w:customStyle="1" w:styleId="5Char">
    <w:name w:val="제목 5 Char"/>
    <w:basedOn w:val="a0"/>
    <w:link w:val="5"/>
    <w:semiHidden/>
    <w:rsid w:val="00E95B9C"/>
    <w:rPr>
      <w:rFonts w:asciiTheme="majorHAnsi" w:eastAsiaTheme="majorEastAsia" w:hAnsiTheme="majorHAnsi" w:cstheme="majorBidi"/>
      <w:lang w:val="en-GB" w:eastAsia="en-US"/>
    </w:rPr>
  </w:style>
  <w:style w:type="character" w:customStyle="1" w:styleId="B1Zchn">
    <w:name w:val="B1 Zchn"/>
    <w:locked/>
    <w:rsid w:val="00322C06"/>
    <w:rPr>
      <w:lang w:val="en-GB" w:eastAsia="en-US"/>
    </w:rPr>
  </w:style>
  <w:style w:type="paragraph" w:customStyle="1" w:styleId="bullet">
    <w:name w:val="bullet"/>
    <w:basedOn w:val="a4"/>
    <w:qFormat/>
    <w:rsid w:val="008D37B6"/>
    <w:pPr>
      <w:numPr>
        <w:numId w:val="9"/>
      </w:numPr>
      <w:spacing w:after="0"/>
      <w:ind w:leftChars="0" w:left="0"/>
      <w:contextualSpacing/>
    </w:pPr>
    <w:rPr>
      <w:rFonts w:eastAsiaTheme="minorEastAsia"/>
      <w:szCs w:val="24"/>
      <w:lang w:val="en-US"/>
    </w:rPr>
  </w:style>
  <w:style w:type="paragraph" w:customStyle="1" w:styleId="PL">
    <w:name w:val="PL"/>
    <w:link w:val="PLChar"/>
    <w:qFormat/>
    <w:rsid w:val="00497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497AC0"/>
    <w:rPr>
      <w:rFonts w:ascii="Courier New" w:hAnsi="Courier New"/>
      <w:noProof/>
      <w:sz w:val="16"/>
      <w:shd w:val="clear" w:color="auto" w:fill="E6E6E6"/>
      <w:lang w:val="en-GB" w:eastAsia="sv-SE"/>
    </w:rPr>
  </w:style>
  <w:style w:type="paragraph" w:customStyle="1" w:styleId="berschrift1H1">
    <w:name w:val="Überschrift 1.H1"/>
    <w:basedOn w:val="a"/>
    <w:next w:val="a"/>
    <w:rsid w:val="00EB2FF3"/>
    <w:pPr>
      <w:keepNext/>
      <w:keepLines/>
      <w:numPr>
        <w:numId w:val="10"/>
      </w:numPr>
      <w:pBdr>
        <w:top w:val="single" w:sz="12" w:space="3" w:color="auto"/>
      </w:pBdr>
      <w:tabs>
        <w:tab w:val="clear" w:pos="360"/>
      </w:tabs>
      <w:overflowPunct w:val="0"/>
      <w:autoSpaceDE w:val="0"/>
      <w:autoSpaceDN w:val="0"/>
      <w:adjustRightInd w:val="0"/>
      <w:spacing w:before="240"/>
      <w:ind w:left="800" w:hanging="400"/>
      <w:textAlignment w:val="baseline"/>
      <w:outlineLvl w:val="0"/>
    </w:pPr>
    <w:rPr>
      <w:rFonts w:ascii="Arial" w:hAnsi="Arial"/>
      <w:sz w:val="36"/>
      <w:lang w:eastAsia="de-DE"/>
    </w:rPr>
  </w:style>
  <w:style w:type="paragraph" w:customStyle="1" w:styleId="tdoc">
    <w:name w:val="tdoc"/>
    <w:basedOn w:val="a"/>
    <w:link w:val="tdocChar"/>
    <w:qFormat/>
    <w:rsid w:val="00BE4ABE"/>
    <w:pPr>
      <w:spacing w:after="0"/>
      <w:ind w:left="1440" w:hanging="1440"/>
    </w:pPr>
    <w:rPr>
      <w:rFonts w:ascii="Times" w:eastAsia="바탕" w:hAnsi="Times"/>
      <w:szCs w:val="24"/>
    </w:rPr>
  </w:style>
  <w:style w:type="character" w:customStyle="1" w:styleId="tdocChar">
    <w:name w:val="tdoc Char"/>
    <w:link w:val="tdoc"/>
    <w:rsid w:val="00BE4ABE"/>
    <w:rPr>
      <w:rFonts w:ascii="Times" w:hAnsi="Times"/>
      <w:szCs w:val="24"/>
      <w:lang w:val="en-GB" w:eastAsia="en-US"/>
    </w:rPr>
  </w:style>
  <w:style w:type="character" w:customStyle="1" w:styleId="B2Char">
    <w:name w:val="B2 Char"/>
    <w:link w:val="B2"/>
    <w:qFormat/>
    <w:rsid w:val="00F01B96"/>
    <w:rPr>
      <w:rFonts w:eastAsiaTheme="minorEastAsia"/>
      <w:lang w:val="en-GB" w:eastAsia="en-US"/>
    </w:rPr>
  </w:style>
  <w:style w:type="character" w:customStyle="1" w:styleId="fntk058">
    <w:name w:val="fnt_k058"/>
    <w:basedOn w:val="a0"/>
    <w:rsid w:val="00CE3CDA"/>
    <w:rPr>
      <w:rFonts w:ascii="굴림" w:hAnsi="굴림" w:hint="default"/>
      <w:color w:val="000000"/>
      <w:sz w:val="20"/>
      <w:szCs w:val="20"/>
    </w:rPr>
  </w:style>
  <w:style w:type="character" w:customStyle="1" w:styleId="uworddic">
    <w:name w:val="u_word_dic"/>
    <w:basedOn w:val="a0"/>
    <w:rsid w:val="00CE3CDA"/>
  </w:style>
  <w:style w:type="paragraph" w:customStyle="1" w:styleId="TAH0">
    <w:name w:val="TAH"/>
    <w:basedOn w:val="TAC"/>
    <w:link w:val="TAHCar"/>
    <w:qFormat/>
    <w:rsid w:val="00954460"/>
    <w:rPr>
      <w:b/>
    </w:rPr>
  </w:style>
  <w:style w:type="paragraph" w:customStyle="1" w:styleId="TAC">
    <w:name w:val="TAC"/>
    <w:basedOn w:val="TAL"/>
    <w:link w:val="TACChar"/>
    <w:qFormat/>
    <w:rsid w:val="00954460"/>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954460"/>
    <w:rPr>
      <w:rFonts w:ascii="Arial" w:eastAsiaTheme="minorEastAsia" w:hAnsi="Arial"/>
      <w:sz w:val="18"/>
      <w:lang w:val="en-GB" w:eastAsia="en-US"/>
    </w:rPr>
  </w:style>
  <w:style w:type="character" w:customStyle="1" w:styleId="TAHCar">
    <w:name w:val="TAH Car"/>
    <w:link w:val="TAH0"/>
    <w:qFormat/>
    <w:rsid w:val="00954460"/>
    <w:rPr>
      <w:rFonts w:ascii="Arial" w:eastAsiaTheme="minorEastAsia" w:hAnsi="Arial"/>
      <w:b/>
      <w:sz w:val="18"/>
      <w:lang w:val="en-GB" w:eastAsia="en-US"/>
    </w:rPr>
  </w:style>
  <w:style w:type="table" w:customStyle="1" w:styleId="TableGrid5">
    <w:name w:val="Table Grid5"/>
    <w:basedOn w:val="a1"/>
    <w:next w:val="a6"/>
    <w:uiPriority w:val="39"/>
    <w:qFormat/>
    <w:rsid w:val="00954460"/>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3">
    <w:name w:val="text intend 3"/>
    <w:basedOn w:val="text"/>
    <w:rsid w:val="00450325"/>
    <w:pPr>
      <w:widowControl/>
      <w:numPr>
        <w:numId w:val="21"/>
      </w:numPr>
      <w:overflowPunct w:val="0"/>
      <w:autoSpaceDE w:val="0"/>
      <w:autoSpaceDN w:val="0"/>
      <w:adjustRightInd w:val="0"/>
      <w:spacing w:after="120"/>
      <w:textAlignment w:val="baseline"/>
    </w:pPr>
    <w:rPr>
      <w:rFonts w:ascii="Times New Roman" w:eastAsia="MS Mincho" w:hAnsi="Times New Roman"/>
      <w:kern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02166237">
      <w:bodyDiv w:val="1"/>
      <w:marLeft w:val="0"/>
      <w:marRight w:val="0"/>
      <w:marTop w:val="0"/>
      <w:marBottom w:val="0"/>
      <w:divBdr>
        <w:top w:val="none" w:sz="0" w:space="0" w:color="auto"/>
        <w:left w:val="none" w:sz="0" w:space="0" w:color="auto"/>
        <w:bottom w:val="none" w:sz="0" w:space="0" w:color="auto"/>
        <w:right w:val="none" w:sz="0" w:space="0" w:color="auto"/>
      </w:divBdr>
    </w:div>
    <w:div w:id="516432644">
      <w:bodyDiv w:val="1"/>
      <w:marLeft w:val="0"/>
      <w:marRight w:val="0"/>
      <w:marTop w:val="0"/>
      <w:marBottom w:val="0"/>
      <w:divBdr>
        <w:top w:val="none" w:sz="0" w:space="0" w:color="auto"/>
        <w:left w:val="none" w:sz="0" w:space="0" w:color="auto"/>
        <w:bottom w:val="none" w:sz="0" w:space="0" w:color="auto"/>
        <w:right w:val="none" w:sz="0" w:space="0" w:color="auto"/>
      </w:divBdr>
      <w:divsChild>
        <w:div w:id="1212154383">
          <w:marLeft w:val="590"/>
          <w:marRight w:val="0"/>
          <w:marTop w:val="60"/>
          <w:marBottom w:val="60"/>
          <w:divBdr>
            <w:top w:val="none" w:sz="0" w:space="0" w:color="auto"/>
            <w:left w:val="none" w:sz="0" w:space="0" w:color="auto"/>
            <w:bottom w:val="none" w:sz="0" w:space="0" w:color="auto"/>
            <w:right w:val="none" w:sz="0" w:space="0" w:color="auto"/>
          </w:divBdr>
        </w:div>
        <w:div w:id="1682312236">
          <w:marLeft w:val="835"/>
          <w:marRight w:val="0"/>
          <w:marTop w:val="60"/>
          <w:marBottom w:val="60"/>
          <w:divBdr>
            <w:top w:val="none" w:sz="0" w:space="0" w:color="auto"/>
            <w:left w:val="none" w:sz="0" w:space="0" w:color="auto"/>
            <w:bottom w:val="none" w:sz="0" w:space="0" w:color="auto"/>
            <w:right w:val="none" w:sz="0" w:space="0" w:color="auto"/>
          </w:divBdr>
        </w:div>
        <w:div w:id="1564172356">
          <w:marLeft w:val="590"/>
          <w:marRight w:val="0"/>
          <w:marTop w:val="60"/>
          <w:marBottom w:val="60"/>
          <w:divBdr>
            <w:top w:val="none" w:sz="0" w:space="0" w:color="auto"/>
            <w:left w:val="none" w:sz="0" w:space="0" w:color="auto"/>
            <w:bottom w:val="none" w:sz="0" w:space="0" w:color="auto"/>
            <w:right w:val="none" w:sz="0" w:space="0" w:color="auto"/>
          </w:divBdr>
        </w:div>
        <w:div w:id="829911583">
          <w:marLeft w:val="835"/>
          <w:marRight w:val="0"/>
          <w:marTop w:val="60"/>
          <w:marBottom w:val="60"/>
          <w:divBdr>
            <w:top w:val="none" w:sz="0" w:space="0" w:color="auto"/>
            <w:left w:val="none" w:sz="0" w:space="0" w:color="auto"/>
            <w:bottom w:val="none" w:sz="0" w:space="0" w:color="auto"/>
            <w:right w:val="none" w:sz="0" w:space="0" w:color="auto"/>
          </w:divBdr>
        </w:div>
        <w:div w:id="1797482587">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9694267">
      <w:bodyDiv w:val="1"/>
      <w:marLeft w:val="0"/>
      <w:marRight w:val="0"/>
      <w:marTop w:val="0"/>
      <w:marBottom w:val="0"/>
      <w:divBdr>
        <w:top w:val="none" w:sz="0" w:space="0" w:color="auto"/>
        <w:left w:val="none" w:sz="0" w:space="0" w:color="auto"/>
        <w:bottom w:val="none" w:sz="0" w:space="0" w:color="auto"/>
        <w:right w:val="none" w:sz="0" w:space="0" w:color="auto"/>
      </w:divBdr>
    </w:div>
    <w:div w:id="676273122">
      <w:bodyDiv w:val="1"/>
      <w:marLeft w:val="0"/>
      <w:marRight w:val="0"/>
      <w:marTop w:val="0"/>
      <w:marBottom w:val="0"/>
      <w:divBdr>
        <w:top w:val="none" w:sz="0" w:space="0" w:color="auto"/>
        <w:left w:val="none" w:sz="0" w:space="0" w:color="auto"/>
        <w:bottom w:val="none" w:sz="0" w:space="0" w:color="auto"/>
        <w:right w:val="none" w:sz="0" w:space="0" w:color="auto"/>
      </w:divBdr>
    </w:div>
    <w:div w:id="72826335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9177509">
      <w:bodyDiv w:val="1"/>
      <w:marLeft w:val="0"/>
      <w:marRight w:val="0"/>
      <w:marTop w:val="0"/>
      <w:marBottom w:val="0"/>
      <w:divBdr>
        <w:top w:val="none" w:sz="0" w:space="0" w:color="auto"/>
        <w:left w:val="none" w:sz="0" w:space="0" w:color="auto"/>
        <w:bottom w:val="none" w:sz="0" w:space="0" w:color="auto"/>
        <w:right w:val="none" w:sz="0" w:space="0" w:color="auto"/>
      </w:divBdr>
      <w:divsChild>
        <w:div w:id="28066075">
          <w:marLeft w:val="1166"/>
          <w:marRight w:val="0"/>
          <w:marTop w:val="67"/>
          <w:marBottom w:val="0"/>
          <w:divBdr>
            <w:top w:val="none" w:sz="0" w:space="0" w:color="auto"/>
            <w:left w:val="none" w:sz="0" w:space="0" w:color="auto"/>
            <w:bottom w:val="none" w:sz="0" w:space="0" w:color="auto"/>
            <w:right w:val="none" w:sz="0" w:space="0" w:color="auto"/>
          </w:divBdr>
        </w:div>
        <w:div w:id="136647549">
          <w:marLeft w:val="1166"/>
          <w:marRight w:val="0"/>
          <w:marTop w:val="67"/>
          <w:marBottom w:val="0"/>
          <w:divBdr>
            <w:top w:val="none" w:sz="0" w:space="0" w:color="auto"/>
            <w:left w:val="none" w:sz="0" w:space="0" w:color="auto"/>
            <w:bottom w:val="none" w:sz="0" w:space="0" w:color="auto"/>
            <w:right w:val="none" w:sz="0" w:space="0" w:color="auto"/>
          </w:divBdr>
        </w:div>
        <w:div w:id="179659850">
          <w:marLeft w:val="1800"/>
          <w:marRight w:val="0"/>
          <w:marTop w:val="67"/>
          <w:marBottom w:val="0"/>
          <w:divBdr>
            <w:top w:val="none" w:sz="0" w:space="0" w:color="auto"/>
            <w:left w:val="none" w:sz="0" w:space="0" w:color="auto"/>
            <w:bottom w:val="none" w:sz="0" w:space="0" w:color="auto"/>
            <w:right w:val="none" w:sz="0" w:space="0" w:color="auto"/>
          </w:divBdr>
        </w:div>
        <w:div w:id="429156716">
          <w:marLeft w:val="1800"/>
          <w:marRight w:val="0"/>
          <w:marTop w:val="67"/>
          <w:marBottom w:val="0"/>
          <w:divBdr>
            <w:top w:val="none" w:sz="0" w:space="0" w:color="auto"/>
            <w:left w:val="none" w:sz="0" w:space="0" w:color="auto"/>
            <w:bottom w:val="none" w:sz="0" w:space="0" w:color="auto"/>
            <w:right w:val="none" w:sz="0" w:space="0" w:color="auto"/>
          </w:divBdr>
        </w:div>
        <w:div w:id="459152884">
          <w:marLeft w:val="547"/>
          <w:marRight w:val="0"/>
          <w:marTop w:val="96"/>
          <w:marBottom w:val="0"/>
          <w:divBdr>
            <w:top w:val="none" w:sz="0" w:space="0" w:color="auto"/>
            <w:left w:val="none" w:sz="0" w:space="0" w:color="auto"/>
            <w:bottom w:val="none" w:sz="0" w:space="0" w:color="auto"/>
            <w:right w:val="none" w:sz="0" w:space="0" w:color="auto"/>
          </w:divBdr>
        </w:div>
        <w:div w:id="614824499">
          <w:marLeft w:val="1800"/>
          <w:marRight w:val="0"/>
          <w:marTop w:val="67"/>
          <w:marBottom w:val="0"/>
          <w:divBdr>
            <w:top w:val="none" w:sz="0" w:space="0" w:color="auto"/>
            <w:left w:val="none" w:sz="0" w:space="0" w:color="auto"/>
            <w:bottom w:val="none" w:sz="0" w:space="0" w:color="auto"/>
            <w:right w:val="none" w:sz="0" w:space="0" w:color="auto"/>
          </w:divBdr>
        </w:div>
        <w:div w:id="958336745">
          <w:marLeft w:val="1800"/>
          <w:marRight w:val="0"/>
          <w:marTop w:val="67"/>
          <w:marBottom w:val="0"/>
          <w:divBdr>
            <w:top w:val="none" w:sz="0" w:space="0" w:color="auto"/>
            <w:left w:val="none" w:sz="0" w:space="0" w:color="auto"/>
            <w:bottom w:val="none" w:sz="0" w:space="0" w:color="auto"/>
            <w:right w:val="none" w:sz="0" w:space="0" w:color="auto"/>
          </w:divBdr>
        </w:div>
        <w:div w:id="993532544">
          <w:marLeft w:val="1166"/>
          <w:marRight w:val="0"/>
          <w:marTop w:val="67"/>
          <w:marBottom w:val="0"/>
          <w:divBdr>
            <w:top w:val="none" w:sz="0" w:space="0" w:color="auto"/>
            <w:left w:val="none" w:sz="0" w:space="0" w:color="auto"/>
            <w:bottom w:val="none" w:sz="0" w:space="0" w:color="auto"/>
            <w:right w:val="none" w:sz="0" w:space="0" w:color="auto"/>
          </w:divBdr>
        </w:div>
        <w:div w:id="1186286300">
          <w:marLeft w:val="1800"/>
          <w:marRight w:val="0"/>
          <w:marTop w:val="67"/>
          <w:marBottom w:val="0"/>
          <w:divBdr>
            <w:top w:val="none" w:sz="0" w:space="0" w:color="auto"/>
            <w:left w:val="none" w:sz="0" w:space="0" w:color="auto"/>
            <w:bottom w:val="none" w:sz="0" w:space="0" w:color="auto"/>
            <w:right w:val="none" w:sz="0" w:space="0" w:color="auto"/>
          </w:divBdr>
        </w:div>
        <w:div w:id="1285577519">
          <w:marLeft w:val="1166"/>
          <w:marRight w:val="0"/>
          <w:marTop w:val="67"/>
          <w:marBottom w:val="0"/>
          <w:divBdr>
            <w:top w:val="none" w:sz="0" w:space="0" w:color="auto"/>
            <w:left w:val="none" w:sz="0" w:space="0" w:color="auto"/>
            <w:bottom w:val="none" w:sz="0" w:space="0" w:color="auto"/>
            <w:right w:val="none" w:sz="0" w:space="0" w:color="auto"/>
          </w:divBdr>
        </w:div>
        <w:div w:id="1536651738">
          <w:marLeft w:val="1800"/>
          <w:marRight w:val="0"/>
          <w:marTop w:val="67"/>
          <w:marBottom w:val="0"/>
          <w:divBdr>
            <w:top w:val="none" w:sz="0" w:space="0" w:color="auto"/>
            <w:left w:val="none" w:sz="0" w:space="0" w:color="auto"/>
            <w:bottom w:val="none" w:sz="0" w:space="0" w:color="auto"/>
            <w:right w:val="none" w:sz="0" w:space="0" w:color="auto"/>
          </w:divBdr>
        </w:div>
        <w:div w:id="1593662546">
          <w:marLeft w:val="1800"/>
          <w:marRight w:val="0"/>
          <w:marTop w:val="67"/>
          <w:marBottom w:val="0"/>
          <w:divBdr>
            <w:top w:val="none" w:sz="0" w:space="0" w:color="auto"/>
            <w:left w:val="none" w:sz="0" w:space="0" w:color="auto"/>
            <w:bottom w:val="none" w:sz="0" w:space="0" w:color="auto"/>
            <w:right w:val="none" w:sz="0" w:space="0" w:color="auto"/>
          </w:divBdr>
        </w:div>
        <w:div w:id="1740863191">
          <w:marLeft w:val="547"/>
          <w:marRight w:val="0"/>
          <w:marTop w:val="96"/>
          <w:marBottom w:val="0"/>
          <w:divBdr>
            <w:top w:val="none" w:sz="0" w:space="0" w:color="auto"/>
            <w:left w:val="none" w:sz="0" w:space="0" w:color="auto"/>
            <w:bottom w:val="none" w:sz="0" w:space="0" w:color="auto"/>
            <w:right w:val="none" w:sz="0" w:space="0" w:color="auto"/>
          </w:divBdr>
        </w:div>
        <w:div w:id="1831485894">
          <w:marLeft w:val="1166"/>
          <w:marRight w:val="0"/>
          <w:marTop w:val="67"/>
          <w:marBottom w:val="0"/>
          <w:divBdr>
            <w:top w:val="none" w:sz="0" w:space="0" w:color="auto"/>
            <w:left w:val="none" w:sz="0" w:space="0" w:color="auto"/>
            <w:bottom w:val="none" w:sz="0" w:space="0" w:color="auto"/>
            <w:right w:val="none" w:sz="0" w:space="0" w:color="auto"/>
          </w:divBdr>
        </w:div>
        <w:div w:id="2007123491">
          <w:marLeft w:val="1800"/>
          <w:marRight w:val="0"/>
          <w:marTop w:val="67"/>
          <w:marBottom w:val="0"/>
          <w:divBdr>
            <w:top w:val="none" w:sz="0" w:space="0" w:color="auto"/>
            <w:left w:val="none" w:sz="0" w:space="0" w:color="auto"/>
            <w:bottom w:val="none" w:sz="0" w:space="0" w:color="auto"/>
            <w:right w:val="none" w:sz="0" w:space="0" w:color="auto"/>
          </w:divBdr>
        </w:div>
      </w:divsChild>
    </w:div>
    <w:div w:id="814108025">
      <w:bodyDiv w:val="1"/>
      <w:marLeft w:val="0"/>
      <w:marRight w:val="0"/>
      <w:marTop w:val="0"/>
      <w:marBottom w:val="0"/>
      <w:divBdr>
        <w:top w:val="none" w:sz="0" w:space="0" w:color="auto"/>
        <w:left w:val="none" w:sz="0" w:space="0" w:color="auto"/>
        <w:bottom w:val="none" w:sz="0" w:space="0" w:color="auto"/>
        <w:right w:val="none" w:sz="0" w:space="0" w:color="auto"/>
      </w:divBdr>
      <w:divsChild>
        <w:div w:id="906955037">
          <w:marLeft w:val="360"/>
          <w:marRight w:val="0"/>
          <w:marTop w:val="20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7547136">
      <w:bodyDiv w:val="1"/>
      <w:marLeft w:val="0"/>
      <w:marRight w:val="0"/>
      <w:marTop w:val="0"/>
      <w:marBottom w:val="0"/>
      <w:divBdr>
        <w:top w:val="none" w:sz="0" w:space="0" w:color="auto"/>
        <w:left w:val="none" w:sz="0" w:space="0" w:color="auto"/>
        <w:bottom w:val="none" w:sz="0" w:space="0" w:color="auto"/>
        <w:right w:val="none" w:sz="0" w:space="0" w:color="auto"/>
      </w:divBdr>
      <w:divsChild>
        <w:div w:id="1397319631">
          <w:marLeft w:val="1166"/>
          <w:marRight w:val="0"/>
          <w:marTop w:val="58"/>
          <w:marBottom w:val="0"/>
          <w:divBdr>
            <w:top w:val="none" w:sz="0" w:space="0" w:color="auto"/>
            <w:left w:val="none" w:sz="0" w:space="0" w:color="auto"/>
            <w:bottom w:val="none" w:sz="0" w:space="0" w:color="auto"/>
            <w:right w:val="none" w:sz="0" w:space="0" w:color="auto"/>
          </w:divBdr>
        </w:div>
        <w:div w:id="1586497201">
          <w:marLeft w:val="1800"/>
          <w:marRight w:val="0"/>
          <w:marTop w:val="58"/>
          <w:marBottom w:val="0"/>
          <w:divBdr>
            <w:top w:val="none" w:sz="0" w:space="0" w:color="auto"/>
            <w:left w:val="none" w:sz="0" w:space="0" w:color="auto"/>
            <w:bottom w:val="none" w:sz="0" w:space="0" w:color="auto"/>
            <w:right w:val="none" w:sz="0" w:space="0" w:color="auto"/>
          </w:divBdr>
        </w:div>
        <w:div w:id="1680694392">
          <w:marLeft w:val="1166"/>
          <w:marRight w:val="0"/>
          <w:marTop w:val="58"/>
          <w:marBottom w:val="0"/>
          <w:divBdr>
            <w:top w:val="none" w:sz="0" w:space="0" w:color="auto"/>
            <w:left w:val="none" w:sz="0" w:space="0" w:color="auto"/>
            <w:bottom w:val="none" w:sz="0" w:space="0" w:color="auto"/>
            <w:right w:val="none" w:sz="0" w:space="0" w:color="auto"/>
          </w:divBdr>
        </w:div>
      </w:divsChild>
    </w:div>
    <w:div w:id="912734742">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81082864">
      <w:bodyDiv w:val="1"/>
      <w:marLeft w:val="0"/>
      <w:marRight w:val="0"/>
      <w:marTop w:val="0"/>
      <w:marBottom w:val="0"/>
      <w:divBdr>
        <w:top w:val="none" w:sz="0" w:space="0" w:color="auto"/>
        <w:left w:val="none" w:sz="0" w:space="0" w:color="auto"/>
        <w:bottom w:val="none" w:sz="0" w:space="0" w:color="auto"/>
        <w:right w:val="none" w:sz="0" w:space="0" w:color="auto"/>
      </w:divBdr>
      <w:divsChild>
        <w:div w:id="257716571">
          <w:marLeft w:val="1080"/>
          <w:marRight w:val="0"/>
          <w:marTop w:val="100"/>
          <w:marBottom w:val="0"/>
          <w:divBdr>
            <w:top w:val="none" w:sz="0" w:space="0" w:color="auto"/>
            <w:left w:val="none" w:sz="0" w:space="0" w:color="auto"/>
            <w:bottom w:val="none" w:sz="0" w:space="0" w:color="auto"/>
            <w:right w:val="none" w:sz="0" w:space="0" w:color="auto"/>
          </w:divBdr>
        </w:div>
        <w:div w:id="664935979">
          <w:marLeft w:val="360"/>
          <w:marRight w:val="0"/>
          <w:marTop w:val="200"/>
          <w:marBottom w:val="0"/>
          <w:divBdr>
            <w:top w:val="none" w:sz="0" w:space="0" w:color="auto"/>
            <w:left w:val="none" w:sz="0" w:space="0" w:color="auto"/>
            <w:bottom w:val="none" w:sz="0" w:space="0" w:color="auto"/>
            <w:right w:val="none" w:sz="0" w:space="0" w:color="auto"/>
          </w:divBdr>
        </w:div>
        <w:div w:id="689844314">
          <w:marLeft w:val="360"/>
          <w:marRight w:val="0"/>
          <w:marTop w:val="200"/>
          <w:marBottom w:val="0"/>
          <w:divBdr>
            <w:top w:val="none" w:sz="0" w:space="0" w:color="auto"/>
            <w:left w:val="none" w:sz="0" w:space="0" w:color="auto"/>
            <w:bottom w:val="none" w:sz="0" w:space="0" w:color="auto"/>
            <w:right w:val="none" w:sz="0" w:space="0" w:color="auto"/>
          </w:divBdr>
        </w:div>
        <w:div w:id="834341843">
          <w:marLeft w:val="1080"/>
          <w:marRight w:val="0"/>
          <w:marTop w:val="100"/>
          <w:marBottom w:val="0"/>
          <w:divBdr>
            <w:top w:val="none" w:sz="0" w:space="0" w:color="auto"/>
            <w:left w:val="none" w:sz="0" w:space="0" w:color="auto"/>
            <w:bottom w:val="none" w:sz="0" w:space="0" w:color="auto"/>
            <w:right w:val="none" w:sz="0" w:space="0" w:color="auto"/>
          </w:divBdr>
        </w:div>
        <w:div w:id="1230186146">
          <w:marLeft w:val="1080"/>
          <w:marRight w:val="0"/>
          <w:marTop w:val="100"/>
          <w:marBottom w:val="0"/>
          <w:divBdr>
            <w:top w:val="none" w:sz="0" w:space="0" w:color="auto"/>
            <w:left w:val="none" w:sz="0" w:space="0" w:color="auto"/>
            <w:bottom w:val="none" w:sz="0" w:space="0" w:color="auto"/>
            <w:right w:val="none" w:sz="0" w:space="0" w:color="auto"/>
          </w:divBdr>
        </w:div>
        <w:div w:id="1401252406">
          <w:marLeft w:val="1080"/>
          <w:marRight w:val="0"/>
          <w:marTop w:val="100"/>
          <w:marBottom w:val="0"/>
          <w:divBdr>
            <w:top w:val="none" w:sz="0" w:space="0" w:color="auto"/>
            <w:left w:val="none" w:sz="0" w:space="0" w:color="auto"/>
            <w:bottom w:val="none" w:sz="0" w:space="0" w:color="auto"/>
            <w:right w:val="none" w:sz="0" w:space="0" w:color="auto"/>
          </w:divBdr>
        </w:div>
        <w:div w:id="1682975891">
          <w:marLeft w:val="1080"/>
          <w:marRight w:val="0"/>
          <w:marTop w:val="100"/>
          <w:marBottom w:val="0"/>
          <w:divBdr>
            <w:top w:val="none" w:sz="0" w:space="0" w:color="auto"/>
            <w:left w:val="none" w:sz="0" w:space="0" w:color="auto"/>
            <w:bottom w:val="none" w:sz="0" w:space="0" w:color="auto"/>
            <w:right w:val="none" w:sz="0" w:space="0" w:color="auto"/>
          </w:divBdr>
        </w:div>
        <w:div w:id="1813214350">
          <w:marLeft w:val="360"/>
          <w:marRight w:val="0"/>
          <w:marTop w:val="200"/>
          <w:marBottom w:val="0"/>
          <w:divBdr>
            <w:top w:val="none" w:sz="0" w:space="0" w:color="auto"/>
            <w:left w:val="none" w:sz="0" w:space="0" w:color="auto"/>
            <w:bottom w:val="none" w:sz="0" w:space="0" w:color="auto"/>
            <w:right w:val="none" w:sz="0" w:space="0" w:color="auto"/>
          </w:divBdr>
        </w:div>
        <w:div w:id="2052881199">
          <w:marLeft w:val="1080"/>
          <w:marRight w:val="0"/>
          <w:marTop w:val="100"/>
          <w:marBottom w:val="0"/>
          <w:divBdr>
            <w:top w:val="none" w:sz="0" w:space="0" w:color="auto"/>
            <w:left w:val="none" w:sz="0" w:space="0" w:color="auto"/>
            <w:bottom w:val="none" w:sz="0" w:space="0" w:color="auto"/>
            <w:right w:val="none" w:sz="0" w:space="0" w:color="auto"/>
          </w:divBdr>
        </w:div>
        <w:div w:id="2075540398">
          <w:marLeft w:val="360"/>
          <w:marRight w:val="0"/>
          <w:marTop w:val="200"/>
          <w:marBottom w:val="0"/>
          <w:divBdr>
            <w:top w:val="none" w:sz="0" w:space="0" w:color="auto"/>
            <w:left w:val="none" w:sz="0" w:space="0" w:color="auto"/>
            <w:bottom w:val="none" w:sz="0" w:space="0" w:color="auto"/>
            <w:right w:val="none" w:sz="0" w:space="0" w:color="auto"/>
          </w:divBdr>
        </w:div>
      </w:divsChild>
    </w:div>
    <w:div w:id="992370547">
      <w:bodyDiv w:val="1"/>
      <w:marLeft w:val="0"/>
      <w:marRight w:val="0"/>
      <w:marTop w:val="0"/>
      <w:marBottom w:val="0"/>
      <w:divBdr>
        <w:top w:val="none" w:sz="0" w:space="0" w:color="auto"/>
        <w:left w:val="none" w:sz="0" w:space="0" w:color="auto"/>
        <w:bottom w:val="none" w:sz="0" w:space="0" w:color="auto"/>
        <w:right w:val="none" w:sz="0" w:space="0" w:color="auto"/>
      </w:divBdr>
      <w:divsChild>
        <w:div w:id="1343120679">
          <w:marLeft w:val="360"/>
          <w:marRight w:val="0"/>
          <w:marTop w:val="60"/>
          <w:marBottom w:val="60"/>
          <w:divBdr>
            <w:top w:val="none" w:sz="0" w:space="0" w:color="auto"/>
            <w:left w:val="none" w:sz="0" w:space="0" w:color="auto"/>
            <w:bottom w:val="none" w:sz="0" w:space="0" w:color="auto"/>
            <w:right w:val="none" w:sz="0" w:space="0" w:color="auto"/>
          </w:divBdr>
        </w:div>
        <w:div w:id="1516118174">
          <w:marLeft w:val="590"/>
          <w:marRight w:val="0"/>
          <w:marTop w:val="60"/>
          <w:marBottom w:val="60"/>
          <w:divBdr>
            <w:top w:val="none" w:sz="0" w:space="0" w:color="auto"/>
            <w:left w:val="none" w:sz="0" w:space="0" w:color="auto"/>
            <w:bottom w:val="none" w:sz="0" w:space="0" w:color="auto"/>
            <w:right w:val="none" w:sz="0" w:space="0" w:color="auto"/>
          </w:divBdr>
        </w:div>
        <w:div w:id="770471907">
          <w:marLeft w:val="360"/>
          <w:marRight w:val="0"/>
          <w:marTop w:val="60"/>
          <w:marBottom w:val="60"/>
          <w:divBdr>
            <w:top w:val="none" w:sz="0" w:space="0" w:color="auto"/>
            <w:left w:val="none" w:sz="0" w:space="0" w:color="auto"/>
            <w:bottom w:val="none" w:sz="0" w:space="0" w:color="auto"/>
            <w:right w:val="none" w:sz="0" w:space="0" w:color="auto"/>
          </w:divBdr>
        </w:div>
        <w:div w:id="2097902419">
          <w:marLeft w:val="590"/>
          <w:marRight w:val="0"/>
          <w:marTop w:val="60"/>
          <w:marBottom w:val="60"/>
          <w:divBdr>
            <w:top w:val="none" w:sz="0" w:space="0" w:color="auto"/>
            <w:left w:val="none" w:sz="0" w:space="0" w:color="auto"/>
            <w:bottom w:val="none" w:sz="0" w:space="0" w:color="auto"/>
            <w:right w:val="none" w:sz="0" w:space="0" w:color="auto"/>
          </w:divBdr>
        </w:div>
        <w:div w:id="700008405">
          <w:marLeft w:val="590"/>
          <w:marRight w:val="0"/>
          <w:marTop w:val="60"/>
          <w:marBottom w:val="60"/>
          <w:divBdr>
            <w:top w:val="none" w:sz="0" w:space="0" w:color="auto"/>
            <w:left w:val="none" w:sz="0" w:space="0" w:color="auto"/>
            <w:bottom w:val="none" w:sz="0" w:space="0" w:color="auto"/>
            <w:right w:val="none" w:sz="0" w:space="0" w:color="auto"/>
          </w:divBdr>
        </w:div>
        <w:div w:id="526216574">
          <w:marLeft w:val="590"/>
          <w:marRight w:val="0"/>
          <w:marTop w:val="60"/>
          <w:marBottom w:val="60"/>
          <w:divBdr>
            <w:top w:val="none" w:sz="0" w:space="0" w:color="auto"/>
            <w:left w:val="none" w:sz="0" w:space="0" w:color="auto"/>
            <w:bottom w:val="none" w:sz="0" w:space="0" w:color="auto"/>
            <w:right w:val="none" w:sz="0" w:space="0" w:color="auto"/>
          </w:divBdr>
        </w:div>
        <w:div w:id="1912080699">
          <w:marLeft w:val="835"/>
          <w:marRight w:val="0"/>
          <w:marTop w:val="60"/>
          <w:marBottom w:val="60"/>
          <w:divBdr>
            <w:top w:val="none" w:sz="0" w:space="0" w:color="auto"/>
            <w:left w:val="none" w:sz="0" w:space="0" w:color="auto"/>
            <w:bottom w:val="none" w:sz="0" w:space="0" w:color="auto"/>
            <w:right w:val="none" w:sz="0" w:space="0" w:color="auto"/>
          </w:divBdr>
        </w:div>
        <w:div w:id="552473253">
          <w:marLeft w:val="360"/>
          <w:marRight w:val="0"/>
          <w:marTop w:val="60"/>
          <w:marBottom w:val="60"/>
          <w:divBdr>
            <w:top w:val="none" w:sz="0" w:space="0" w:color="auto"/>
            <w:left w:val="none" w:sz="0" w:space="0" w:color="auto"/>
            <w:bottom w:val="none" w:sz="0" w:space="0" w:color="auto"/>
            <w:right w:val="none" w:sz="0" w:space="0" w:color="auto"/>
          </w:divBdr>
        </w:div>
        <w:div w:id="1524591988">
          <w:marLeft w:val="590"/>
          <w:marRight w:val="0"/>
          <w:marTop w:val="60"/>
          <w:marBottom w:val="60"/>
          <w:divBdr>
            <w:top w:val="none" w:sz="0" w:space="0" w:color="auto"/>
            <w:left w:val="none" w:sz="0" w:space="0" w:color="auto"/>
            <w:bottom w:val="none" w:sz="0" w:space="0" w:color="auto"/>
            <w:right w:val="none" w:sz="0" w:space="0" w:color="auto"/>
          </w:divBdr>
        </w:div>
        <w:div w:id="1961689222">
          <w:marLeft w:val="360"/>
          <w:marRight w:val="0"/>
          <w:marTop w:val="60"/>
          <w:marBottom w:val="60"/>
          <w:divBdr>
            <w:top w:val="none" w:sz="0" w:space="0" w:color="auto"/>
            <w:left w:val="none" w:sz="0" w:space="0" w:color="auto"/>
            <w:bottom w:val="none" w:sz="0" w:space="0" w:color="auto"/>
            <w:right w:val="none" w:sz="0" w:space="0" w:color="auto"/>
          </w:divBdr>
        </w:div>
        <w:div w:id="1529217916">
          <w:marLeft w:val="360"/>
          <w:marRight w:val="0"/>
          <w:marTop w:val="60"/>
          <w:marBottom w:val="60"/>
          <w:divBdr>
            <w:top w:val="none" w:sz="0" w:space="0" w:color="auto"/>
            <w:left w:val="none" w:sz="0" w:space="0" w:color="auto"/>
            <w:bottom w:val="none" w:sz="0" w:space="0" w:color="auto"/>
            <w:right w:val="none" w:sz="0" w:space="0" w:color="auto"/>
          </w:divBdr>
        </w:div>
      </w:divsChild>
    </w:div>
    <w:div w:id="1026715748">
      <w:bodyDiv w:val="1"/>
      <w:marLeft w:val="0"/>
      <w:marRight w:val="0"/>
      <w:marTop w:val="0"/>
      <w:marBottom w:val="0"/>
      <w:divBdr>
        <w:top w:val="none" w:sz="0" w:space="0" w:color="auto"/>
        <w:left w:val="none" w:sz="0" w:space="0" w:color="auto"/>
        <w:bottom w:val="none" w:sz="0" w:space="0" w:color="auto"/>
        <w:right w:val="none" w:sz="0" w:space="0" w:color="auto"/>
      </w:divBdr>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29084410">
      <w:bodyDiv w:val="1"/>
      <w:marLeft w:val="0"/>
      <w:marRight w:val="0"/>
      <w:marTop w:val="0"/>
      <w:marBottom w:val="0"/>
      <w:divBdr>
        <w:top w:val="none" w:sz="0" w:space="0" w:color="auto"/>
        <w:left w:val="none" w:sz="0" w:space="0" w:color="auto"/>
        <w:bottom w:val="none" w:sz="0" w:space="0" w:color="auto"/>
        <w:right w:val="none" w:sz="0" w:space="0" w:color="auto"/>
      </w:divBdr>
    </w:div>
    <w:div w:id="1157921434">
      <w:bodyDiv w:val="1"/>
      <w:marLeft w:val="0"/>
      <w:marRight w:val="0"/>
      <w:marTop w:val="0"/>
      <w:marBottom w:val="0"/>
      <w:divBdr>
        <w:top w:val="none" w:sz="0" w:space="0" w:color="auto"/>
        <w:left w:val="none" w:sz="0" w:space="0" w:color="auto"/>
        <w:bottom w:val="none" w:sz="0" w:space="0" w:color="auto"/>
        <w:right w:val="none" w:sz="0" w:space="0" w:color="auto"/>
      </w:divBdr>
      <w:divsChild>
        <w:div w:id="73088951">
          <w:marLeft w:val="547"/>
          <w:marRight w:val="0"/>
          <w:marTop w:val="115"/>
          <w:marBottom w:val="0"/>
          <w:divBdr>
            <w:top w:val="none" w:sz="0" w:space="0" w:color="auto"/>
            <w:left w:val="none" w:sz="0" w:space="0" w:color="auto"/>
            <w:bottom w:val="none" w:sz="0" w:space="0" w:color="auto"/>
            <w:right w:val="none" w:sz="0" w:space="0" w:color="auto"/>
          </w:divBdr>
        </w:div>
        <w:div w:id="1710521308">
          <w:marLeft w:val="1166"/>
          <w:marRight w:val="0"/>
          <w:marTop w:val="96"/>
          <w:marBottom w:val="0"/>
          <w:divBdr>
            <w:top w:val="none" w:sz="0" w:space="0" w:color="auto"/>
            <w:left w:val="none" w:sz="0" w:space="0" w:color="auto"/>
            <w:bottom w:val="none" w:sz="0" w:space="0" w:color="auto"/>
            <w:right w:val="none" w:sz="0" w:space="0" w:color="auto"/>
          </w:divBdr>
        </w:div>
      </w:divsChild>
    </w:div>
    <w:div w:id="1285113325">
      <w:bodyDiv w:val="1"/>
      <w:marLeft w:val="0"/>
      <w:marRight w:val="0"/>
      <w:marTop w:val="0"/>
      <w:marBottom w:val="0"/>
      <w:divBdr>
        <w:top w:val="none" w:sz="0" w:space="0" w:color="auto"/>
        <w:left w:val="none" w:sz="0" w:space="0" w:color="auto"/>
        <w:bottom w:val="none" w:sz="0" w:space="0" w:color="auto"/>
        <w:right w:val="none" w:sz="0" w:space="0" w:color="auto"/>
      </w:divBdr>
      <w:divsChild>
        <w:div w:id="182786521">
          <w:marLeft w:val="2520"/>
          <w:marRight w:val="0"/>
          <w:marTop w:val="58"/>
          <w:marBottom w:val="0"/>
          <w:divBdr>
            <w:top w:val="none" w:sz="0" w:space="0" w:color="auto"/>
            <w:left w:val="none" w:sz="0" w:space="0" w:color="auto"/>
            <w:bottom w:val="none" w:sz="0" w:space="0" w:color="auto"/>
            <w:right w:val="none" w:sz="0" w:space="0" w:color="auto"/>
          </w:divBdr>
        </w:div>
        <w:div w:id="410977699">
          <w:marLeft w:val="1800"/>
          <w:marRight w:val="0"/>
          <w:marTop w:val="58"/>
          <w:marBottom w:val="0"/>
          <w:divBdr>
            <w:top w:val="none" w:sz="0" w:space="0" w:color="auto"/>
            <w:left w:val="none" w:sz="0" w:space="0" w:color="auto"/>
            <w:bottom w:val="none" w:sz="0" w:space="0" w:color="auto"/>
            <w:right w:val="none" w:sz="0" w:space="0" w:color="auto"/>
          </w:divBdr>
        </w:div>
        <w:div w:id="788889060">
          <w:marLeft w:val="1166"/>
          <w:marRight w:val="0"/>
          <w:marTop w:val="58"/>
          <w:marBottom w:val="0"/>
          <w:divBdr>
            <w:top w:val="none" w:sz="0" w:space="0" w:color="auto"/>
            <w:left w:val="none" w:sz="0" w:space="0" w:color="auto"/>
            <w:bottom w:val="none" w:sz="0" w:space="0" w:color="auto"/>
            <w:right w:val="none" w:sz="0" w:space="0" w:color="auto"/>
          </w:divBdr>
        </w:div>
        <w:div w:id="938761365">
          <w:marLeft w:val="1800"/>
          <w:marRight w:val="0"/>
          <w:marTop w:val="58"/>
          <w:marBottom w:val="0"/>
          <w:divBdr>
            <w:top w:val="none" w:sz="0" w:space="0" w:color="auto"/>
            <w:left w:val="none" w:sz="0" w:space="0" w:color="auto"/>
            <w:bottom w:val="none" w:sz="0" w:space="0" w:color="auto"/>
            <w:right w:val="none" w:sz="0" w:space="0" w:color="auto"/>
          </w:divBdr>
        </w:div>
        <w:div w:id="939876071">
          <w:marLeft w:val="1800"/>
          <w:marRight w:val="0"/>
          <w:marTop w:val="58"/>
          <w:marBottom w:val="0"/>
          <w:divBdr>
            <w:top w:val="none" w:sz="0" w:space="0" w:color="auto"/>
            <w:left w:val="none" w:sz="0" w:space="0" w:color="auto"/>
            <w:bottom w:val="none" w:sz="0" w:space="0" w:color="auto"/>
            <w:right w:val="none" w:sz="0" w:space="0" w:color="auto"/>
          </w:divBdr>
        </w:div>
        <w:div w:id="950284092">
          <w:marLeft w:val="1166"/>
          <w:marRight w:val="0"/>
          <w:marTop w:val="58"/>
          <w:marBottom w:val="0"/>
          <w:divBdr>
            <w:top w:val="none" w:sz="0" w:space="0" w:color="auto"/>
            <w:left w:val="none" w:sz="0" w:space="0" w:color="auto"/>
            <w:bottom w:val="none" w:sz="0" w:space="0" w:color="auto"/>
            <w:right w:val="none" w:sz="0" w:space="0" w:color="auto"/>
          </w:divBdr>
        </w:div>
        <w:div w:id="1046182162">
          <w:marLeft w:val="1800"/>
          <w:marRight w:val="0"/>
          <w:marTop w:val="58"/>
          <w:marBottom w:val="0"/>
          <w:divBdr>
            <w:top w:val="none" w:sz="0" w:space="0" w:color="auto"/>
            <w:left w:val="none" w:sz="0" w:space="0" w:color="auto"/>
            <w:bottom w:val="none" w:sz="0" w:space="0" w:color="auto"/>
            <w:right w:val="none" w:sz="0" w:space="0" w:color="auto"/>
          </w:divBdr>
        </w:div>
        <w:div w:id="1298148106">
          <w:marLeft w:val="547"/>
          <w:marRight w:val="0"/>
          <w:marTop w:val="67"/>
          <w:marBottom w:val="0"/>
          <w:divBdr>
            <w:top w:val="none" w:sz="0" w:space="0" w:color="auto"/>
            <w:left w:val="none" w:sz="0" w:space="0" w:color="auto"/>
            <w:bottom w:val="none" w:sz="0" w:space="0" w:color="auto"/>
            <w:right w:val="none" w:sz="0" w:space="0" w:color="auto"/>
          </w:divBdr>
        </w:div>
        <w:div w:id="1342077653">
          <w:marLeft w:val="1166"/>
          <w:marRight w:val="0"/>
          <w:marTop w:val="58"/>
          <w:marBottom w:val="0"/>
          <w:divBdr>
            <w:top w:val="none" w:sz="0" w:space="0" w:color="auto"/>
            <w:left w:val="none" w:sz="0" w:space="0" w:color="auto"/>
            <w:bottom w:val="none" w:sz="0" w:space="0" w:color="auto"/>
            <w:right w:val="none" w:sz="0" w:space="0" w:color="auto"/>
          </w:divBdr>
        </w:div>
        <w:div w:id="1472407705">
          <w:marLeft w:val="1800"/>
          <w:marRight w:val="0"/>
          <w:marTop w:val="58"/>
          <w:marBottom w:val="0"/>
          <w:divBdr>
            <w:top w:val="none" w:sz="0" w:space="0" w:color="auto"/>
            <w:left w:val="none" w:sz="0" w:space="0" w:color="auto"/>
            <w:bottom w:val="none" w:sz="0" w:space="0" w:color="auto"/>
            <w:right w:val="none" w:sz="0" w:space="0" w:color="auto"/>
          </w:divBdr>
        </w:div>
        <w:div w:id="1625698015">
          <w:marLeft w:val="2520"/>
          <w:marRight w:val="0"/>
          <w:marTop w:val="58"/>
          <w:marBottom w:val="0"/>
          <w:divBdr>
            <w:top w:val="none" w:sz="0" w:space="0" w:color="auto"/>
            <w:left w:val="none" w:sz="0" w:space="0" w:color="auto"/>
            <w:bottom w:val="none" w:sz="0" w:space="0" w:color="auto"/>
            <w:right w:val="none" w:sz="0" w:space="0" w:color="auto"/>
          </w:divBdr>
        </w:div>
        <w:div w:id="1661425975">
          <w:marLeft w:val="547"/>
          <w:marRight w:val="0"/>
          <w:marTop w:val="67"/>
          <w:marBottom w:val="0"/>
          <w:divBdr>
            <w:top w:val="none" w:sz="0" w:space="0" w:color="auto"/>
            <w:left w:val="none" w:sz="0" w:space="0" w:color="auto"/>
            <w:bottom w:val="none" w:sz="0" w:space="0" w:color="auto"/>
            <w:right w:val="none" w:sz="0" w:space="0" w:color="auto"/>
          </w:divBdr>
        </w:div>
        <w:div w:id="1691491574">
          <w:marLeft w:val="1166"/>
          <w:marRight w:val="0"/>
          <w:marTop w:val="58"/>
          <w:marBottom w:val="0"/>
          <w:divBdr>
            <w:top w:val="none" w:sz="0" w:space="0" w:color="auto"/>
            <w:left w:val="none" w:sz="0" w:space="0" w:color="auto"/>
            <w:bottom w:val="none" w:sz="0" w:space="0" w:color="auto"/>
            <w:right w:val="none" w:sz="0" w:space="0" w:color="auto"/>
          </w:divBdr>
        </w:div>
        <w:div w:id="1725107055">
          <w:marLeft w:val="547"/>
          <w:marRight w:val="0"/>
          <w:marTop w:val="67"/>
          <w:marBottom w:val="0"/>
          <w:divBdr>
            <w:top w:val="none" w:sz="0" w:space="0" w:color="auto"/>
            <w:left w:val="none" w:sz="0" w:space="0" w:color="auto"/>
            <w:bottom w:val="none" w:sz="0" w:space="0" w:color="auto"/>
            <w:right w:val="none" w:sz="0" w:space="0" w:color="auto"/>
          </w:divBdr>
        </w:div>
        <w:div w:id="1795904245">
          <w:marLeft w:val="1166"/>
          <w:marRight w:val="0"/>
          <w:marTop w:val="58"/>
          <w:marBottom w:val="0"/>
          <w:divBdr>
            <w:top w:val="none" w:sz="0" w:space="0" w:color="auto"/>
            <w:left w:val="none" w:sz="0" w:space="0" w:color="auto"/>
            <w:bottom w:val="none" w:sz="0" w:space="0" w:color="auto"/>
            <w:right w:val="none" w:sz="0" w:space="0" w:color="auto"/>
          </w:divBdr>
        </w:div>
        <w:div w:id="1933582327">
          <w:marLeft w:val="1166"/>
          <w:marRight w:val="0"/>
          <w:marTop w:val="58"/>
          <w:marBottom w:val="0"/>
          <w:divBdr>
            <w:top w:val="none" w:sz="0" w:space="0" w:color="auto"/>
            <w:left w:val="none" w:sz="0" w:space="0" w:color="auto"/>
            <w:bottom w:val="none" w:sz="0" w:space="0" w:color="auto"/>
            <w:right w:val="none" w:sz="0" w:space="0" w:color="auto"/>
          </w:divBdr>
        </w:div>
      </w:divsChild>
    </w:div>
    <w:div w:id="1317147811">
      <w:bodyDiv w:val="1"/>
      <w:marLeft w:val="0"/>
      <w:marRight w:val="0"/>
      <w:marTop w:val="0"/>
      <w:marBottom w:val="0"/>
      <w:divBdr>
        <w:top w:val="none" w:sz="0" w:space="0" w:color="auto"/>
        <w:left w:val="none" w:sz="0" w:space="0" w:color="auto"/>
        <w:bottom w:val="none" w:sz="0" w:space="0" w:color="auto"/>
        <w:right w:val="none" w:sz="0" w:space="0" w:color="auto"/>
      </w:divBdr>
      <w:divsChild>
        <w:div w:id="552621387">
          <w:marLeft w:val="1166"/>
          <w:marRight w:val="0"/>
          <w:marTop w:val="86"/>
          <w:marBottom w:val="0"/>
          <w:divBdr>
            <w:top w:val="none" w:sz="0" w:space="0" w:color="auto"/>
            <w:left w:val="none" w:sz="0" w:space="0" w:color="auto"/>
            <w:bottom w:val="none" w:sz="0" w:space="0" w:color="auto"/>
            <w:right w:val="none" w:sz="0" w:space="0" w:color="auto"/>
          </w:divBdr>
        </w:div>
        <w:div w:id="875772262">
          <w:marLeft w:val="1166"/>
          <w:marRight w:val="0"/>
          <w:marTop w:val="86"/>
          <w:marBottom w:val="0"/>
          <w:divBdr>
            <w:top w:val="none" w:sz="0" w:space="0" w:color="auto"/>
            <w:left w:val="none" w:sz="0" w:space="0" w:color="auto"/>
            <w:bottom w:val="none" w:sz="0" w:space="0" w:color="auto"/>
            <w:right w:val="none" w:sz="0" w:space="0" w:color="auto"/>
          </w:divBdr>
        </w:div>
        <w:div w:id="1162085191">
          <w:marLeft w:val="1166"/>
          <w:marRight w:val="0"/>
          <w:marTop w:val="86"/>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sChild>
    </w:div>
    <w:div w:id="1565943564">
      <w:bodyDiv w:val="1"/>
      <w:marLeft w:val="0"/>
      <w:marRight w:val="0"/>
      <w:marTop w:val="0"/>
      <w:marBottom w:val="0"/>
      <w:divBdr>
        <w:top w:val="none" w:sz="0" w:space="0" w:color="auto"/>
        <w:left w:val="none" w:sz="0" w:space="0" w:color="auto"/>
        <w:bottom w:val="none" w:sz="0" w:space="0" w:color="auto"/>
        <w:right w:val="none" w:sz="0" w:space="0" w:color="auto"/>
      </w:divBdr>
      <w:divsChild>
        <w:div w:id="339740498">
          <w:marLeft w:val="1166"/>
          <w:marRight w:val="0"/>
          <w:marTop w:val="67"/>
          <w:marBottom w:val="0"/>
          <w:divBdr>
            <w:top w:val="none" w:sz="0" w:space="0" w:color="auto"/>
            <w:left w:val="none" w:sz="0" w:space="0" w:color="auto"/>
            <w:bottom w:val="none" w:sz="0" w:space="0" w:color="auto"/>
            <w:right w:val="none" w:sz="0" w:space="0" w:color="auto"/>
          </w:divBdr>
        </w:div>
        <w:div w:id="1856377813">
          <w:marLeft w:val="1800"/>
          <w:marRight w:val="0"/>
          <w:marTop w:val="67"/>
          <w:marBottom w:val="0"/>
          <w:divBdr>
            <w:top w:val="none" w:sz="0" w:space="0" w:color="auto"/>
            <w:left w:val="none" w:sz="0" w:space="0" w:color="auto"/>
            <w:bottom w:val="none" w:sz="0" w:space="0" w:color="auto"/>
            <w:right w:val="none" w:sz="0" w:space="0" w:color="auto"/>
          </w:divBdr>
        </w:div>
        <w:div w:id="2097315452">
          <w:marLeft w:val="1166"/>
          <w:marRight w:val="0"/>
          <w:marTop w:val="67"/>
          <w:marBottom w:val="0"/>
          <w:divBdr>
            <w:top w:val="none" w:sz="0" w:space="0" w:color="auto"/>
            <w:left w:val="none" w:sz="0" w:space="0" w:color="auto"/>
            <w:bottom w:val="none" w:sz="0" w:space="0" w:color="auto"/>
            <w:right w:val="none" w:sz="0" w:space="0" w:color="auto"/>
          </w:divBdr>
        </w:div>
      </w:divsChild>
    </w:div>
    <w:div w:id="1626228649">
      <w:bodyDiv w:val="1"/>
      <w:marLeft w:val="0"/>
      <w:marRight w:val="0"/>
      <w:marTop w:val="0"/>
      <w:marBottom w:val="0"/>
      <w:divBdr>
        <w:top w:val="none" w:sz="0" w:space="0" w:color="auto"/>
        <w:left w:val="none" w:sz="0" w:space="0" w:color="auto"/>
        <w:bottom w:val="none" w:sz="0" w:space="0" w:color="auto"/>
        <w:right w:val="none" w:sz="0" w:space="0" w:color="auto"/>
      </w:divBdr>
      <w:divsChild>
        <w:div w:id="417019000">
          <w:marLeft w:val="1166"/>
          <w:marRight w:val="0"/>
          <w:marTop w:val="67"/>
          <w:marBottom w:val="0"/>
          <w:divBdr>
            <w:top w:val="none" w:sz="0" w:space="0" w:color="auto"/>
            <w:left w:val="none" w:sz="0" w:space="0" w:color="auto"/>
            <w:bottom w:val="none" w:sz="0" w:space="0" w:color="auto"/>
            <w:right w:val="none" w:sz="0" w:space="0" w:color="auto"/>
          </w:divBdr>
        </w:div>
        <w:div w:id="884758476">
          <w:marLeft w:val="1166"/>
          <w:marRight w:val="0"/>
          <w:marTop w:val="67"/>
          <w:marBottom w:val="0"/>
          <w:divBdr>
            <w:top w:val="none" w:sz="0" w:space="0" w:color="auto"/>
            <w:left w:val="none" w:sz="0" w:space="0" w:color="auto"/>
            <w:bottom w:val="none" w:sz="0" w:space="0" w:color="auto"/>
            <w:right w:val="none" w:sz="0" w:space="0" w:color="auto"/>
          </w:divBdr>
        </w:div>
        <w:div w:id="1346640070">
          <w:marLeft w:val="1800"/>
          <w:marRight w:val="0"/>
          <w:marTop w:val="67"/>
          <w:marBottom w:val="0"/>
          <w:divBdr>
            <w:top w:val="none" w:sz="0" w:space="0" w:color="auto"/>
            <w:left w:val="none" w:sz="0" w:space="0" w:color="auto"/>
            <w:bottom w:val="none" w:sz="0" w:space="0" w:color="auto"/>
            <w:right w:val="none" w:sz="0" w:space="0" w:color="auto"/>
          </w:divBdr>
        </w:div>
        <w:div w:id="1391809461">
          <w:marLeft w:val="1800"/>
          <w:marRight w:val="0"/>
          <w:marTop w:val="67"/>
          <w:marBottom w:val="0"/>
          <w:divBdr>
            <w:top w:val="none" w:sz="0" w:space="0" w:color="auto"/>
            <w:left w:val="none" w:sz="0" w:space="0" w:color="auto"/>
            <w:bottom w:val="none" w:sz="0" w:space="0" w:color="auto"/>
            <w:right w:val="none" w:sz="0" w:space="0" w:color="auto"/>
          </w:divBdr>
        </w:div>
        <w:div w:id="1441611296">
          <w:marLeft w:val="1800"/>
          <w:marRight w:val="0"/>
          <w:marTop w:val="67"/>
          <w:marBottom w:val="0"/>
          <w:divBdr>
            <w:top w:val="none" w:sz="0" w:space="0" w:color="auto"/>
            <w:left w:val="none" w:sz="0" w:space="0" w:color="auto"/>
            <w:bottom w:val="none" w:sz="0" w:space="0" w:color="auto"/>
            <w:right w:val="none" w:sz="0" w:space="0" w:color="auto"/>
          </w:divBdr>
        </w:div>
        <w:div w:id="1521772550">
          <w:marLeft w:val="1800"/>
          <w:marRight w:val="0"/>
          <w:marTop w:val="67"/>
          <w:marBottom w:val="0"/>
          <w:divBdr>
            <w:top w:val="none" w:sz="0" w:space="0" w:color="auto"/>
            <w:left w:val="none" w:sz="0" w:space="0" w:color="auto"/>
            <w:bottom w:val="none" w:sz="0" w:space="0" w:color="auto"/>
            <w:right w:val="none" w:sz="0" w:space="0" w:color="auto"/>
          </w:divBdr>
        </w:div>
        <w:div w:id="1555578378">
          <w:marLeft w:val="1800"/>
          <w:marRight w:val="0"/>
          <w:marTop w:val="67"/>
          <w:marBottom w:val="0"/>
          <w:divBdr>
            <w:top w:val="none" w:sz="0" w:space="0" w:color="auto"/>
            <w:left w:val="none" w:sz="0" w:space="0" w:color="auto"/>
            <w:bottom w:val="none" w:sz="0" w:space="0" w:color="auto"/>
            <w:right w:val="none" w:sz="0" w:space="0" w:color="auto"/>
          </w:divBdr>
        </w:div>
        <w:div w:id="1592202230">
          <w:marLeft w:val="1800"/>
          <w:marRight w:val="0"/>
          <w:marTop w:val="67"/>
          <w:marBottom w:val="0"/>
          <w:divBdr>
            <w:top w:val="none" w:sz="0" w:space="0" w:color="auto"/>
            <w:left w:val="none" w:sz="0" w:space="0" w:color="auto"/>
            <w:bottom w:val="none" w:sz="0" w:space="0" w:color="auto"/>
            <w:right w:val="none" w:sz="0" w:space="0" w:color="auto"/>
          </w:divBdr>
        </w:div>
        <w:div w:id="1670252407">
          <w:marLeft w:val="1800"/>
          <w:marRight w:val="0"/>
          <w:marTop w:val="67"/>
          <w:marBottom w:val="0"/>
          <w:divBdr>
            <w:top w:val="none" w:sz="0" w:space="0" w:color="auto"/>
            <w:left w:val="none" w:sz="0" w:space="0" w:color="auto"/>
            <w:bottom w:val="none" w:sz="0" w:space="0" w:color="auto"/>
            <w:right w:val="none" w:sz="0" w:space="0" w:color="auto"/>
          </w:divBdr>
        </w:div>
        <w:div w:id="2053571527">
          <w:marLeft w:val="1166"/>
          <w:marRight w:val="0"/>
          <w:marTop w:val="67"/>
          <w:marBottom w:val="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22987365">
      <w:bodyDiv w:val="1"/>
      <w:marLeft w:val="0"/>
      <w:marRight w:val="0"/>
      <w:marTop w:val="0"/>
      <w:marBottom w:val="0"/>
      <w:divBdr>
        <w:top w:val="none" w:sz="0" w:space="0" w:color="auto"/>
        <w:left w:val="none" w:sz="0" w:space="0" w:color="auto"/>
        <w:bottom w:val="none" w:sz="0" w:space="0" w:color="auto"/>
        <w:right w:val="none" w:sz="0" w:space="0" w:color="auto"/>
      </w:divBdr>
      <w:divsChild>
        <w:div w:id="110440735">
          <w:marLeft w:val="1166"/>
          <w:marRight w:val="0"/>
          <w:marTop w:val="86"/>
          <w:marBottom w:val="0"/>
          <w:divBdr>
            <w:top w:val="none" w:sz="0" w:space="0" w:color="auto"/>
            <w:left w:val="none" w:sz="0" w:space="0" w:color="auto"/>
            <w:bottom w:val="none" w:sz="0" w:space="0" w:color="auto"/>
            <w:right w:val="none" w:sz="0" w:space="0" w:color="auto"/>
          </w:divBdr>
        </w:div>
        <w:div w:id="249968524">
          <w:marLeft w:val="1166"/>
          <w:marRight w:val="0"/>
          <w:marTop w:val="86"/>
          <w:marBottom w:val="0"/>
          <w:divBdr>
            <w:top w:val="none" w:sz="0" w:space="0" w:color="auto"/>
            <w:left w:val="none" w:sz="0" w:space="0" w:color="auto"/>
            <w:bottom w:val="none" w:sz="0" w:space="0" w:color="auto"/>
            <w:right w:val="none" w:sz="0" w:space="0" w:color="auto"/>
          </w:divBdr>
        </w:div>
        <w:div w:id="706953457">
          <w:marLeft w:val="1166"/>
          <w:marRight w:val="0"/>
          <w:marTop w:val="86"/>
          <w:marBottom w:val="0"/>
          <w:divBdr>
            <w:top w:val="none" w:sz="0" w:space="0" w:color="auto"/>
            <w:left w:val="none" w:sz="0" w:space="0" w:color="auto"/>
            <w:bottom w:val="none" w:sz="0" w:space="0" w:color="auto"/>
            <w:right w:val="none" w:sz="0" w:space="0" w:color="auto"/>
          </w:divBdr>
        </w:div>
        <w:div w:id="1163005896">
          <w:marLeft w:val="1166"/>
          <w:marRight w:val="0"/>
          <w:marTop w:val="86"/>
          <w:marBottom w:val="0"/>
          <w:divBdr>
            <w:top w:val="none" w:sz="0" w:space="0" w:color="auto"/>
            <w:left w:val="none" w:sz="0" w:space="0" w:color="auto"/>
            <w:bottom w:val="none" w:sz="0" w:space="0" w:color="auto"/>
            <w:right w:val="none" w:sz="0" w:space="0" w:color="auto"/>
          </w:divBdr>
        </w:div>
        <w:div w:id="1811482433">
          <w:marLeft w:val="547"/>
          <w:marRight w:val="0"/>
          <w:marTop w:val="96"/>
          <w:marBottom w:val="0"/>
          <w:divBdr>
            <w:top w:val="none" w:sz="0" w:space="0" w:color="auto"/>
            <w:left w:val="none" w:sz="0" w:space="0" w:color="auto"/>
            <w:bottom w:val="none" w:sz="0" w:space="0" w:color="auto"/>
            <w:right w:val="none" w:sz="0" w:space="0" w:color="auto"/>
          </w:divBdr>
        </w:div>
        <w:div w:id="1865708942">
          <w:marLeft w:val="547"/>
          <w:marRight w:val="0"/>
          <w:marTop w:val="96"/>
          <w:marBottom w:val="0"/>
          <w:divBdr>
            <w:top w:val="none" w:sz="0" w:space="0" w:color="auto"/>
            <w:left w:val="none" w:sz="0" w:space="0" w:color="auto"/>
            <w:bottom w:val="none" w:sz="0" w:space="0" w:color="auto"/>
            <w:right w:val="none" w:sz="0" w:space="0" w:color="auto"/>
          </w:divBdr>
        </w:div>
        <w:div w:id="1894996469">
          <w:marLeft w:val="1166"/>
          <w:marRight w:val="0"/>
          <w:marTop w:val="86"/>
          <w:marBottom w:val="0"/>
          <w:divBdr>
            <w:top w:val="none" w:sz="0" w:space="0" w:color="auto"/>
            <w:left w:val="none" w:sz="0" w:space="0" w:color="auto"/>
            <w:bottom w:val="none" w:sz="0" w:space="0" w:color="auto"/>
            <w:right w:val="none" w:sz="0" w:space="0" w:color="auto"/>
          </w:divBdr>
        </w:div>
      </w:divsChild>
    </w:div>
    <w:div w:id="2125883732">
      <w:bodyDiv w:val="1"/>
      <w:marLeft w:val="0"/>
      <w:marRight w:val="0"/>
      <w:marTop w:val="0"/>
      <w:marBottom w:val="0"/>
      <w:divBdr>
        <w:top w:val="none" w:sz="0" w:space="0" w:color="auto"/>
        <w:left w:val="none" w:sz="0" w:space="0" w:color="auto"/>
        <w:bottom w:val="none" w:sz="0" w:space="0" w:color="auto"/>
        <w:right w:val="none" w:sz="0" w:space="0" w:color="auto"/>
      </w:divBdr>
      <w:divsChild>
        <w:div w:id="89327453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___.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F50FF-DB54-473D-B01B-0D424068E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3809</Words>
  <Characters>21717</Characters>
  <Application>Microsoft Office Word</Application>
  <DocSecurity>0</DocSecurity>
  <Lines>180</Lines>
  <Paragraphs>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RAN#96</vt:lpstr>
      <vt:lpstr>3GPP TSG RAN WG1 #55</vt:lpstr>
    </vt:vector>
  </TitlesOfParts>
  <Company>S</Company>
  <LinksUpToDate>false</LinksUpToDate>
  <CharactersWithSpaces>25476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RAN#96</dc:title>
  <dc:creator>Hoondong Noh</dc:creator>
  <cp:lastModifiedBy>Hoondong Noh</cp:lastModifiedBy>
  <cp:revision>5</cp:revision>
  <cp:lastPrinted>2012-03-15T10:36:00Z</cp:lastPrinted>
  <dcterms:created xsi:type="dcterms:W3CDTF">2019-02-15T03:42:00Z</dcterms:created>
  <dcterms:modified xsi:type="dcterms:W3CDTF">2019-02-15T07:40:00Z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A8A0603C639AF658ED2FE1C78F6DF011361CF407D4AC4A777D2E31326EA95677</vt:lpwstr>
  </property>
  <property fmtid="{D5CDD505-2E9C-101B-9397-08002B2CF9AE}" pid="2" name="NSCPROP">
    <vt:lpwstr>NSCCustomProperty</vt:lpwstr>
  </property>
  <property fmtid="{D5CDD505-2E9C-101B-9397-08002B2CF9AE}" pid="3" name="NSCPROP_SA">
    <vt:lpwstr>C:\Users\v.chandrasek\Documents\3GPP\ran1\TSGR1_91\draft_tdocs\7.2.3.2_csirs\R1-17xxxxx CSI-RS_v0.docx</vt:lpwstr>
  </property>
</Properties>
</file>